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الجراح، العدل.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الجراح، العدل.
</w:t>
      </w:r>
    </w:p>
    <w:p>
      <w:pPr/>
      <w:r>
        <w:rPr/>
        <w:t xml:space="preserve">محمد بن عبد الله بن أبي الجراح، العدل. </w:t>
      </w:r>
    </w:p>
    <w:p/>
    <w:p>
      <w:pPr/>
      <w:r>
        <w:rPr/>
        <w:t xml:space="preserve">هو الآتي: محمد بن عبد الله بن الجراح.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2026-10-13T08:50:47+03:00</dcterms:created>
  <dcterms:modified xsi:type="dcterms:W3CDTF">2026-10-13T08:50:47+03:00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