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العزيز، أبو جعفر، الأنصاري.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العزيز، أبو جعفر، الأنصاري.
</w:t>
      </w:r>
    </w:p>
    <w:p>
      <w:pPr/>
      <w:r>
        <w:rPr/>
        <w:t xml:space="preserve">محمد بن عبد العزيز، أبو جعفر، الأنصاري. </w:t>
      </w:r>
    </w:p>
    <w:p/>
    <w:p>
      <w:pPr/>
      <w:r>
        <w:rPr/>
        <w:t xml:space="preserve">سمع: أبا بكر محمد بن أحمد ابن بنت الشافعي المكي بمكة - حرسها الله -.</w:t>
      </w:r>
    </w:p>
    <w:p/>
    <w:p>
      <w:pPr/>
      <w:r>
        <w:rPr/>
        <w:t xml:space="preserve">وعنه: أبو عبد الله الحاكم كما في ’’مناقب الشافعي’’ للبيهقي، وذكر أنه حدثه بنسا.</w:t>
      </w:r>
    </w:p>
    <w:p/>
    <w:p>
      <w:pPr/>
      <w:r>
        <w:rPr/>
        <w:t xml:space="preserve">قال مقيده - عفا الله عنه -: لعله المترجم في ’’تاريخ جرجان’’ و’’دمشق’’: قال حمزة السهمي: أبو جعفر محمد بن عبد العزيز بن الحسن، أخو أبي الحسن بن عبد العزيز القاضي، كان ولي القضاء بدمشق قبل الستين وثلاثمائة ومات بها.</w:t>
      </w:r>
    </w:p>
    <w:p/>
    <w:p>
      <w:pPr/>
      <w:r>
        <w:rPr/>
        <w:t xml:space="preserve">وبنحو هذا ترجمه ابن عساكر.</w:t>
      </w:r>
    </w:p>
    <w:p/>
    <w:p>
      <w:pPr/>
      <w:r>
        <w:rPr/>
        <w:t xml:space="preserve">قلت: [إن يكن المترجم في تاريخ جرجان فقاضٍ صدوق، وإلا فمجهول للحال].</w:t>
      </w:r>
    </w:p>
    <w:p/>
    <w:p>
      <w:pPr/>
      <w:r>
        <w:rPr/>
        <w:t xml:space="preserve">’’مناقب الشافعي’’ (1/ 150)، ’’تاريخ جرجان’’ (838)، ’’تاريخ دمشق’’ (54/ 124).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2026-10-13T09:29:28+03:00</dcterms:created>
  <dcterms:modified xsi:type="dcterms:W3CDTF">2026-10-13T09:29:28+03:00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