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العزيز بن علي، أبو بكر الجرجاني.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العزيز بن علي، أبو بكر الجرجاني.
</w:t>
      </w:r>
    </w:p>
    <w:p>
      <w:pPr/>
      <w:r>
        <w:rPr/>
        <w:t xml:space="preserve">محمد بن عبد العزيز بن علي، أبو بكر الجرجاني. </w:t>
      </w:r>
    </w:p>
    <w:p/>
    <w:p>
      <w:pPr/>
      <w:r>
        <w:rPr/>
        <w:t xml:space="preserve">سمع: أبا جعفر محمد بن علي الساوي، وراق أبي زرعة الرازي.</w:t>
      </w:r>
    </w:p>
    <w:p/>
    <w:p>
      <w:pPr/>
      <w:r>
        <w:rPr/>
        <w:t xml:space="preserve">وعنه: أبو عبد الله الحاكم، ووصفه بالواعظ، وقال مرة في ’’تاريخه’’: سمعت أبا بكر محمد بن عبد العزيز الفقيه وتعرض له بعض الغرباء بالسفه فأسمعه وهو ساكت، فلما فرغ من سفه عليه، أنشأ أبو بكر يقول:</w:t>
      </w:r>
    </w:p>
    <w:p/>
    <w:p>
      <w:pPr>
        <w:jc w:val="center"/>
      </w:pPr>
      <w:r>
        <w:rPr>
          <w:color w:val="ff0000"/>
        </w:rPr>
        <w:t xml:space="preserve">شاتمني كلب بني مسمع</w:t>
      </w:r>
      <w:r>
        <w:rPr>
          <w:color w:val="ff0000"/>
        </w:rPr>
        <w:t xml:space="preserve">      </w:t>
      </w:r>
      <w:r>
        <w:rPr>
          <w:color w:val="ff0000"/>
        </w:rPr>
        <w:t xml:space="preserve">فصنت عنه النفس والعرضا</w:t>
      </w:r>
    </w:p>
    <w:p/>
    <w:p>
      <w:pPr>
        <w:jc w:val="center"/>
      </w:pPr>
      <w:r>
        <w:rPr>
          <w:color w:val="ff0000"/>
        </w:rPr>
        <w:t xml:space="preserve">ولم أجبه لاحتقاري 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ذا يعض الكلب إن عضا</w:t>
      </w:r>
    </w:p>
    <w:p/>
    <w:p>
      <w:pPr/>
      <w:r>
        <w:rPr/>
        <w:t xml:space="preserve">وقال محقق ’’الشعب’’: محمد بن عبد العزيز أبو بكر، لم أجد ترجمته.</w:t>
      </w:r>
    </w:p>
    <w:p/>
    <w:p>
      <w:pPr/>
      <w:r>
        <w:rPr/>
        <w:t xml:space="preserve">مختصر تاريخ بنيسابور (52/ ب)، ’’الشعب’’ (11/ 28، 440).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2026-10-13T09:30:22+03:00</dcterms:created>
  <dcterms:modified xsi:type="dcterms:W3CDTF">2026-10-13T09:30:22+03:00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