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عبد الله بن أبي عبد الرحمن عبد الله بن يزيد، أبو يحيى، المقرئ، المكي.
</w:t>
      </w:r>
    </w:p>
    <w:p>
      <w:pPr>
        <w:jc w:val="start"/>
        <w:bidi/>
      </w:pPr>
      <w:r>
        <w:rPr>
          <w:rFonts w:ascii="arial" w:hAnsi="arial" w:eastAsia="arial" w:cs="arial"/>
          <w:sz w:val="28"/>
          <w:szCs w:val="28"/>
          <w:b w:val="1"/>
          <w:bCs w:val="1"/>
          <w:rtl/>
        </w:rPr>
        <w:t xml:space="preserve">محمد بن عبد الرحمن بن عبد الله بن أبي عبد الرحمن عبد الله بن يزيد، أبو يحيى، المقرئ، المكي.
</w:t>
      </w:r>
    </w:p>
    <w:p>
      <w:pPr/>
      <w:r>
        <w:rPr/>
        <w:t xml:space="preserve">محمد بن عبد الرحمن بن عبد الله بن أبي عبد الرحمن عبد الله بن يزيد، أبو يحيى، المقرئ، المكي. </w:t>
      </w:r>
    </w:p>
    <w:p/>
    <w:p>
      <w:pPr/>
      <w:r>
        <w:rPr/>
        <w:t xml:space="preserve">حدث عن: أبي عبد الله محمد بن علي بن زيد الصائغ، وغيره.</w:t>
      </w:r>
    </w:p>
    <w:p/>
    <w:p>
      <w:pPr/>
      <w:r>
        <w:rPr/>
        <w:t xml:space="preserve">وأخذ القراءة عرضاً عن: إسحاق الخزاعي، وأبي ربيعة محمد بن إسحاق، وسمع الحروف من: محمد بن صالح بن أبي بزة، وروى القراءات لأبي عبيد عن علي بن عبد العزيز البغوي عنه.</w:t>
      </w:r>
    </w:p>
    <w:p/>
    <w:p>
      <w:pPr/>
      <w:r>
        <w:rPr/>
        <w:t xml:space="preserve">وعنه: أبو عبد الله الحاكم في ’’مستدركه’’ ونسبه إلى جده فقال: ثنا أبو يحيى محمد بن عبد الله بن محمد بن عبد الله بن يزيد المقرئ الإمام بمكة - حرسها الله - في المسجد الحرام. وعنه - أيضا -: أحمد بن عون الله القرطبي، وعبد الرحمن بن النحاس، ومحمد بن أشته.</w:t>
      </w:r>
    </w:p>
    <w:p/>
    <w:p>
      <w:pPr/>
      <w:r>
        <w:rPr/>
        <w:t xml:space="preserve">وأخذ القراءة عنه عرضاً: محمد بن أشته، ومحمد بن أحمد المؤدب، والحسن بن عمر بن إبراهيم.</w:t>
      </w:r>
    </w:p>
    <w:p/>
    <w:p>
      <w:pPr/>
      <w:r>
        <w:rPr/>
        <w:t xml:space="preserve">ذكره الحافظ رشيد الدين المنذري في ’’مختصره لتاريخ المسبحي’’، وقال: كان أحد مشايخها، مقبول الشهادة، معروفاً بالأمانة عند القضاة وغيرهم، وكان يحدث عن علي بن عبد العزيز بكتاب القراءات لأبي عبيد، وكان عنده عن محمد بن علي الصايغ الصغير وغيره. وقال محقق ’’الشعب’’ الدكتور عبد العلي حامد: لم أجد له ترجمته.</w:t>
      </w:r>
    </w:p>
    <w:p/>
    <w:p>
      <w:pPr/>
      <w:r>
        <w:rPr/>
        <w:t xml:space="preserve">مات في يوم الأحد لسبع بقين من ذي القعدة سنة أربع وأربعين وثلاثمائة بمكة - حرسها الله -، وذكره الذهبي في ’’تاريخه’’ - أيضاً - في من توفي سنة ثلاث وأربعين وثلاثمائة، وقال: وقيل: مات سنة أربع وأربعين، ثم أعاده فيها.</w:t>
      </w:r>
    </w:p>
    <w:p/>
    <w:p>
      <w:pPr/>
      <w:r>
        <w:rPr/>
        <w:t xml:space="preserve">قلت: [صدوق مقرئ].</w:t>
      </w:r>
    </w:p>
    <w:p/>
    <w:p>
      <w:pPr/>
      <w:r>
        <w:rPr/>
        <w:t xml:space="preserve">’’المستدرك’’ (3/ 373)، ’’الشعب’’ (3/ 427)، ’’تاريخ الإسلام’’ (25/ 286، 309)، ’’غاية النهاية’’ (2/ 163)، ’’العقد الثمين’’ (2/ 102).</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2026-10-13T09:47:51+03:00</dcterms:created>
  <dcterms:modified xsi:type="dcterms:W3CDTF">2026-10-13T09:47:51+03:00</dcterms:modified>
</cp:coreProperties>
</file>

<file path=docProps/custom.xml><?xml version="1.0" encoding="utf-8"?>
<Properties xmlns="http://schemas.openxmlformats.org/officeDocument/2006/custom-properties" xmlns:vt="http://schemas.openxmlformats.org/officeDocument/2006/docPropsVTypes"/>
</file>