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العباس بن محمد بن العباس حمويه، أبو بكر الصيدلاني،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العباس بن محمد بن العباس حمويه، أبو بكر الصيدلاني، النيسابوري.
</w:t>
      </w:r>
    </w:p>
    <w:p>
      <w:pPr/>
      <w:r>
        <w:rPr/>
        <w:t xml:space="preserve">محمد بن العباس بن محمد بن العباس حمويه، أبو بكر الصيدلاني،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قال مقيده - عفا الله عنه -: وهناك محمد بن العباس أبو بكر الصيدلاني أعلى طبقة، يروي عنه الحاكم بواسطتين، بيض له في ’’رجال الحاكم’’ (2/ 222)، وهو مترجم في ’’تاريخ دمشق’’ (53/ 313)، و’’الميزان’’ (3/ 509).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(52/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2026-10-13T09:47:03+03:00</dcterms:created>
  <dcterms:modified xsi:type="dcterms:W3CDTF">2026-10-13T09:47:03+03:00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