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طلحة بن منصور بن هانئ بن يزيد، أبو عبد الله - وفي بعض المصادر: أبو بكر - القطان، النيسابوري الميداني.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طلحة بن منصور بن هانئ بن يزيد، أبو عبد الله - وفي بعض المصادر: أبو بكر - القطان، النيسابوري الميداني.
</w:t>
      </w:r>
    </w:p>
    <w:p>
      <w:pPr/>
      <w:r>
        <w:rPr/>
        <w:t xml:space="preserve">محمد بن طلحة بن منصور بن هانئ بن يزيد، أبو عبد الله - وفي بعض المصادر: أبو بكر - القطان، النيسابوري الميداني. </w:t>
      </w:r>
    </w:p>
    <w:p/>
    <w:p>
      <w:pPr/>
      <w:r>
        <w:rPr/>
        <w:t xml:space="preserve">سمع: إبراهيم بن الحارث البغدادي، وخشنام بن بشر، وغيرهما.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’’تاريخه’’، وكذا الذهبي، وقال: روى عنه الحاكم، وأثنى عليه؛ فقال: كان من الصالحين، عاش سبع وثمانين سنة، وذكر أنه توفي في المحرم سنة اثنتين وأربعين وثلاثمائة. وقال محقق ’’الشعب’’ الدكتور عبد العلي حامد: لم أجده.</w:t>
      </w:r>
    </w:p>
    <w:p/>
    <w:p>
      <w:pPr/>
      <w:r>
        <w:rPr/>
        <w:t xml:space="preserve">قلت: [صدوق عابد].</w:t>
      </w:r>
    </w:p>
    <w:p/>
    <w:p>
      <w:pPr/>
      <w:r>
        <w:rPr/>
        <w:t xml:space="preserve">’’مختصر تاريخ نيسابور’’ (51/ أ)، ’’الشعب’’ (10/ 96)، (1/ 539)، ’’تكملة الإكمال’’ (5/ 626)، ’’تاريخ الإسلام’’ (25/ 271)، ’’توضيح المشتبه’’ (8/ 313)، ’’تبصير المنتبه’’ (4/ 1399).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2026-10-13T09:38:46+03:00</dcterms:created>
  <dcterms:modified xsi:type="dcterms:W3CDTF">2026-10-13T09:38:46+03:00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