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سادل، أبو نصر، السخري،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سادل، أبو نصر، السخري، النيسابوري.
</w:t>
      </w:r>
    </w:p>
    <w:p>
      <w:pPr/>
      <w:r>
        <w:rPr/>
        <w:t xml:space="preserve">محمد بن سادل، أبو نصر، السخري، النيسابوري. </w:t>
      </w:r>
    </w:p>
    <w:p/>
    <w:p>
      <w:pPr/>
      <w:r>
        <w:rPr/>
        <w:t xml:space="preserve">ذكره الحاكم في شيوخه الذين رزق السماع منهم بنيسابور، ووصفه المؤدب.</w:t>
      </w:r>
    </w:p>
    <w:p/>
    <w:p>
      <w:pPr/>
      <w:r>
        <w:rPr/>
        <w:t xml:space="preserve">قلت: [صدوق مؤدب].</w:t>
      </w:r>
    </w:p>
    <w:p/>
    <w:p>
      <w:pPr/>
      <w:r>
        <w:rPr/>
        <w:t xml:space="preserve">’’مختصر تاريخ نيسابور’’ (51/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2026-10-13T10:28:49+03:00</dcterms:created>
  <dcterms:modified xsi:type="dcterms:W3CDTF">2026-10-13T10:28:49+03:00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