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زياد، أبو العباس، الفقيه بالدامغان.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زياد، أبو العباس، الفقيه بالدامغان.
</w:t>
      </w:r>
    </w:p>
    <w:p>
      <w:pPr/>
      <w:r>
        <w:rPr/>
        <w:t xml:space="preserve">محمد بن زياد، أبو العباس، الفقيه بالدامغان. </w:t>
      </w:r>
    </w:p>
    <w:p/>
    <w:p>
      <w:pPr/>
      <w:r>
        <w:rPr/>
        <w:t xml:space="preserve">كذا في ’’المستدرك’’ (2/ 74/ 2404)، وصوابه: أحمد بن زياد كما في ’’إتحاف المهرة’’ (14/ 618)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2026-10-13T10:28:15+03:00</dcterms:created>
  <dcterms:modified xsi:type="dcterms:W3CDTF">2026-10-13T10:28:15+03:00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