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خالد بن الحسن بن خالد، أبو بكر بن أبي الهيثم، الدهاق، المطوعي، البخاري.
</w:t>
      </w:r>
    </w:p>
    <w:p>
      <w:pPr>
        <w:jc w:val="start"/>
        <w:bidi/>
      </w:pPr>
      <w:r>
        <w:rPr>
          <w:rFonts w:ascii="arial" w:hAnsi="arial" w:eastAsia="arial" w:cs="arial"/>
          <w:sz w:val="28"/>
          <w:szCs w:val="28"/>
          <w:b w:val="1"/>
          <w:bCs w:val="1"/>
          <w:rtl/>
        </w:rPr>
        <w:t xml:space="preserve">محمد بن خالد بن الحسن بن خالد، أبو بكر بن أبي الهيثم، الدهاق، المطوعي، البخاري.
</w:t>
      </w:r>
    </w:p>
    <w:p>
      <w:pPr/>
      <w:r>
        <w:rPr/>
        <w:t xml:space="preserve">محمد بن خالد بن الحسن بن خالد، أبو بكر بن أبي الهيثم، الدهاق، المطوعي، البخاري. </w:t>
      </w:r>
    </w:p>
    <w:p/>
    <w:p>
      <w:pPr/>
      <w:r>
        <w:rPr/>
        <w:t xml:space="preserve">سمع ببخارى: أبا جعفر مسبح بن سعيد، وأبا عبد الرحمن بن أبي الليث البخاريان، وبمرو: عبد الله بن محمود السعدي، وبنيسابور: أبا بكر محمد بن إسحاق بن خزيمة، وأبا العباس محمد بن إسحاق الثقفي السراج، وبالري: أبا العباس الجمال، وببغداد: أبا بكر الباغندي، ومحمد بن يوسف الفريابي، وطبقتهم.</w:t>
      </w:r>
    </w:p>
    <w:p/>
    <w:p>
      <w:pPr/>
      <w:r>
        <w:rPr/>
        <w:t xml:space="preserve">وعنه: أبو عبد الله الحاكم - وذكر أنه حدثه ببخارى من أصل كتابه - وطائفة.</w:t>
      </w:r>
    </w:p>
    <w:p/>
    <w:p>
      <w:pPr/>
      <w:r>
        <w:rPr/>
        <w:t xml:space="preserve">وقال في ’’تاريخه’’: أبو بكر بن أبي الهيثم، من مشايخ بخارى، وأولاد المشايخ، وكان حسن الحديث، سمع ببخارى، ومرو، وبنيسابور، وبالري، وببغداد، وحدث ببلاده، وبخراسان، وقدم علينا نيسابور حاجاً سنة تسع وأربعين، وكتبنا عنه، ثم انتقيت عليه ببخارى سنين، وجاءنا نعيه سنة اثنتين وستين وثلاثمائة.</w:t>
      </w:r>
    </w:p>
    <w:p/>
    <w:p>
      <w:pPr/>
      <w:r>
        <w:rPr/>
        <w:t xml:space="preserve">قال مقيده - عفا الله عنه -: جاء في كتاب ’’القدر’’ للبيهقي: حدثنا أبو بكر محمد بن الهيثم المطوعي ببخارى، فقال محققه: لم أجد ترجمته.</w:t>
      </w:r>
    </w:p>
    <w:p/>
    <w:p>
      <w:pPr/>
      <w:r>
        <w:rPr/>
        <w:t xml:space="preserve">كذا قال، وصوابه: أبو بكر محمد بن أبي الهيثم.</w:t>
      </w:r>
    </w:p>
    <w:p/>
    <w:p>
      <w:pPr/>
      <w:r>
        <w:rPr/>
        <w:t xml:space="preserve">قلت: [ثقة مكثر].</w:t>
      </w:r>
    </w:p>
    <w:p/>
    <w:p>
      <w:pPr/>
      <w:r>
        <w:rPr/>
        <w:t xml:space="preserve">’’مختصر تاريخ نيسابور’’ (51/ أ)، ’’الأسماء والصفات ’’ (1/ 616)، ’’الشعب’’ (3/ 524)، ’’القضاء والقدر’’ (1/ 345)، ’’الأنساب’’ (5/ 213)، ’’تاريخ الإسلام’’ (26/ 297).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2026-10-13T10:31:38+03:00</dcterms:created>
  <dcterms:modified xsi:type="dcterms:W3CDTF">2026-10-13T10:31:38+03:00</dcterms:modified>
</cp:coreProperties>
</file>

<file path=docProps/custom.xml><?xml version="1.0" encoding="utf-8"?>
<Properties xmlns="http://schemas.openxmlformats.org/officeDocument/2006/custom-properties" xmlns:vt="http://schemas.openxmlformats.org/officeDocument/2006/docPropsVTypes"/>
</file>