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بن عمر، أبو العباس، النيسابوري، المعروف بالهروي.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بن عمر، أبو العباس، النيسابوري، المعروف بالهروي.
</w:t>
      </w:r>
    </w:p>
    <w:p>
      <w:pPr/>
      <w:r>
        <w:rPr/>
        <w:t xml:space="preserve">محمد بن حفص بن عمر، أبو العباس، النيسابوري، المعروف بالهروي. </w:t>
      </w:r>
    </w:p>
    <w:p/>
    <w:p>
      <w:pPr/>
      <w:r>
        <w:rPr/>
        <w:t xml:space="preserve">سمع: أبا علي عبد الله بن محمد بن علي الحافظ البلخي، وأبا عبد الله البوشنجي.</w:t>
      </w:r>
    </w:p>
    <w:p/>
    <w:p>
      <w:pPr/>
      <w:r>
        <w:rPr/>
        <w:t xml:space="preserve">وعنه: أبو عبد الله الحاكم في ’’مستدركه’’ وصحح حديثه.</w:t>
      </w:r>
    </w:p>
    <w:p/>
    <w:p>
      <w:pPr/>
      <w:r>
        <w:rPr/>
        <w:t xml:space="preserve">وترجمه في ’’تاريخه’’ وكذا الذهبي، وقال: توفي سنة خمس وأربعين وثلاثمائة.</w:t>
      </w:r>
    </w:p>
    <w:p/>
    <w:p>
      <w:pPr/>
      <w:r>
        <w:rPr/>
        <w:t xml:space="preserve">قال مقيده - عفا الله عنه -: تصحف اسم أبيه في النسخة المطبوعة من ’’المستدرك’’ إلى ’’جعفر’’ والصواب أن اسمه حفص كما في ’’إتحاف المهرة’’ وقد بيض له شيخنا - رحمه الله تعالي - وجزم أخبرنا الفاضل مقبول الوجيه بأنه محمد بن جعفر بن محمود أبو سعيد، ووهم في ذلك.</w:t>
      </w:r>
    </w:p>
    <w:p/>
    <w:p>
      <w:pPr/>
      <w:r>
        <w:rPr/>
        <w:t xml:space="preserve">قلت: [مجهول الحال - والحاكم متساهل في تصحيحه في ’’المستدرك’’.</w:t>
      </w:r>
    </w:p>
    <w:p/>
    <w:p>
      <w:pPr/>
      <w:r>
        <w:rPr/>
        <w:t xml:space="preserve">’’المستدرك’’ (1/ 300/ 714)، ’’مختصر تاريخ نيسابور’’ (50/ ب)، ’’تاريخ الإسلام’’ (25/ 333)، ’’رجال الحاكم’’ (2/ 190).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2026-10-13T10:52:36+03:00</dcterms:created>
  <dcterms:modified xsi:type="dcterms:W3CDTF">2026-10-13T10:52:36+03:00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