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حامد بن علي بن يزيد بن عذار، أبو بكر، العذاري، البخاري، الفقيه الحنفي.
</w:t>
      </w:r>
    </w:p>
    <w:p>
      <w:pPr>
        <w:jc w:val="start"/>
        <w:bidi/>
      </w:pPr>
      <w:r>
        <w:rPr>
          <w:rFonts w:ascii="arial" w:hAnsi="arial" w:eastAsia="arial" w:cs="arial"/>
          <w:sz w:val="28"/>
          <w:szCs w:val="28"/>
          <w:b w:val="1"/>
          <w:bCs w:val="1"/>
          <w:rtl/>
        </w:rPr>
        <w:t xml:space="preserve">محمد بن حامد بن علي بن يزيد بن عذار، أبو بكر، العذاري، البخاري، الفقيه الحنفي.
</w:t>
      </w:r>
    </w:p>
    <w:p>
      <w:pPr/>
      <w:r>
        <w:rPr/>
        <w:t xml:space="preserve">محمد بن حامد بن علي بن يزيد بن عذار، أبو بكر، العذاري، البخاري، الفقيه الحنفي. </w:t>
      </w:r>
    </w:p>
    <w:p/>
    <w:p>
      <w:pPr/>
      <w:r>
        <w:rPr/>
        <w:t xml:space="preserve">حدث عن: الهيثم بن كليب الشاشي، وأبي بكر محمد بن إبراهيم الفقيه، وأبو محمد يعقوب الأستاذ، وعبد الله الكلاباذي، وغيرهم.</w:t>
      </w:r>
    </w:p>
    <w:p/>
    <w:p>
      <w:pPr/>
      <w:r>
        <w:rPr/>
        <w:t xml:space="preserve">وعنه: أبو عبد الله الحاكم.</w:t>
      </w:r>
    </w:p>
    <w:p/>
    <w:p>
      <w:pPr/>
      <w:r>
        <w:rPr/>
        <w:t xml:space="preserve">وقال في ’’تاريخه’’: إمام أصحاب أبي حنيفة ببلده بخارى، وأعلمهم في النظر والجدل، وأزهدهم في الدنيا، وألزمهم الشمائل أئمتهم في العزلة والورع وتجنب السلطان، قدم نيسابور حاجاً سنة ستين وثلاثمائة، ومات سنة ثلاث وثمانين وثلاثمائة ببخارى، وأغلقت الحوانيت له ثلاثة أيام. وقال السمعاني: الفقيه من أهل بخارى توفي في رجب. وقال الذهبي: شيخ أهل الرأي وفقيههم ببخارى، وأعلمهم وأزهدهم، وألزمهم لشمائل السلف، أغلق البلد لموته ثلاثة أيام.</w:t>
      </w:r>
    </w:p>
    <w:p/>
    <w:p>
      <w:pPr/>
      <w:r>
        <w:rPr/>
        <w:t xml:space="preserve">قلت: [ثقة زاهد فقيه].</w:t>
      </w:r>
    </w:p>
    <w:p/>
    <w:p>
      <w:pPr/>
      <w:r>
        <w:rPr/>
        <w:t xml:space="preserve">’’مختصر تاريخ نيسابور’’ (54/ أ)، ’’الأنساب’’ (4/ 148)، ’’مختصره’’ (2/ 331)، ’’تاريخ الإسلام’’ (27/ 67)، ’’الجواهر المضية’’ (3/ 114).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2026-10-13T12:28:30+03:00</dcterms:created>
  <dcterms:modified xsi:type="dcterms:W3CDTF">2026-10-13T12:28:30+03:00</dcterms:modified>
</cp:coreProperties>
</file>

<file path=docProps/custom.xml><?xml version="1.0" encoding="utf-8"?>
<Properties xmlns="http://schemas.openxmlformats.org/officeDocument/2006/custom-properties" xmlns:vt="http://schemas.openxmlformats.org/officeDocument/2006/docPropsVTypes"/>
</file>