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بشر بن العباس، أبو سعيد، الكرابيسي، البصري الأصل،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بشر بن العباس، أبو سعيد، الكرابيسي، البصري الأصل، النيسابوري.
</w:t>
      </w:r>
    </w:p>
    <w:p>
      <w:pPr/>
      <w:r>
        <w:rPr/>
        <w:t xml:space="preserve">محمد بن بشر بن العباس، أبو سعيد، الكرابيسي، البصري الأصل، النيسابوري. </w:t>
      </w:r>
    </w:p>
    <w:p/>
    <w:p>
      <w:pPr/>
      <w:r>
        <w:rPr/>
        <w:t xml:space="preserve">سمع: أبا لبيد السرخسي، وأبا بكر محمد بن إسحاق بن خزيمة، وأبا القاسم البغوي، وجماعة.</w:t>
      </w:r>
    </w:p>
    <w:p/>
    <w:p>
      <w:pPr/>
      <w:r>
        <w:rPr/>
        <w:t xml:space="preserve">وعنه: أبو عبد الله الحاكم، وأبو سعد الكنجروذي، وجماعة.</w:t>
      </w:r>
    </w:p>
    <w:p/>
    <w:p>
      <w:pPr/>
      <w:r>
        <w:rPr/>
        <w:t xml:space="preserve">ترجمه الحاكم في ’’تاريخه’’ وقال الذهبي في ’’النبلاء’’: الشيخ الصالح المسند، كان ختن الحافظ أبي الحسين الحجاجي. وقال في ’’العبر’’: كان ثقة صالحاً. وقال ابن العماد: المحدث الفاضل، كان ثقة صالحاً.</w:t>
      </w:r>
    </w:p>
    <w:p/>
    <w:p>
      <w:pPr/>
      <w:r>
        <w:rPr/>
        <w:t xml:space="preserve">توفي في جمادى الآخرة سنة ثمان وسبعين وثلاثمائة، عن إحدى وثمانين سنة.</w:t>
      </w:r>
    </w:p>
    <w:p/>
    <w:p>
      <w:pPr/>
      <w:r>
        <w:rPr/>
        <w:t xml:space="preserve">قلت: [ثقة صالح].</w:t>
      </w:r>
    </w:p>
    <w:p/>
    <w:p>
      <w:pPr/>
      <w:r>
        <w:rPr/>
        <w:t xml:space="preserve">’’مختصر تاريخ نيسابور’’ (50/ أ)، ’’النبلاء’’ (6/ 415)، ’’تاريخ الإسلام’’ (26/ 633)، ’’العبر’’ (2/ 152)، ’’الإشارة’’ (189)، ’’الشذرات’’ (4/ 414).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2026-10-13T12:24:21+03:00</dcterms:created>
  <dcterms:modified xsi:type="dcterms:W3CDTF">2026-10-13T12:24:21+03:00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