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بشر بن بكر، أبو عبد الله، البوني،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بشر بن بكر، أبو عبد الله، البوني، الفقيه.
</w:t>
      </w:r>
    </w:p>
    <w:p>
      <w:pPr/>
      <w:r>
        <w:rPr/>
        <w:t xml:space="preserve">محمد بن بشر بن بكر، أبو عبد الله، البوني، الفقيه. </w:t>
      </w:r>
    </w:p>
    <w:p/>
    <w:p>
      <w:pPr/>
      <w:r>
        <w:rPr/>
        <w:t xml:space="preserve">حدث عن: أبي جعفر محمد بن طريف البوني، وأبي جعفر محمد بن معاذ الماليني، وأبي يزيد، وأقرانهم.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الفقيه، أبو عبد الله البوني، سمع معنا جملة من الأصم، وحدثنا عن أبي جعفر الماليني.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(50/ أ)، ’’الأنساب’’ (1/ 436)، ’’مختصره’’ (1/ 188)، ’’معجم البلدان’’ (1/ 606)، ’’توضيح المشتبه’’ (1/ 655)، ’’تبصير المنتبه’’ (1/ 182).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2026-10-13T12:25:39+03:00</dcterms:created>
  <dcterms:modified xsi:type="dcterms:W3CDTF">2026-10-13T12:25:39+03:00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