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أبو أحمد، العدل، الصفار.
</w:t>
      </w:r>
    </w:p>
    <w:p>
      <w:pPr>
        <w:jc w:val="start"/>
        <w:bidi/>
      </w:pPr>
      <w:r>
        <w:rPr>
          <w:rFonts w:ascii="arial" w:hAnsi="arial" w:eastAsia="arial" w:cs="arial"/>
          <w:sz w:val="28"/>
          <w:szCs w:val="28"/>
          <w:b w:val="1"/>
          <w:bCs w:val="1"/>
          <w:rtl/>
        </w:rPr>
        <w:t xml:space="preserve">محمد بن إسحاق، أبو أحمد، العدل، الصفار.
</w:t>
      </w:r>
    </w:p>
    <w:p>
      <w:pPr/>
      <w:r>
        <w:rPr/>
        <w:t xml:space="preserve">محمد بن إسحاق، أبو أحمد، العدل، الصفار. </w:t>
      </w:r>
    </w:p>
    <w:p/>
    <w:p>
      <w:pPr/>
      <w:r>
        <w:rPr/>
        <w:t xml:space="preserve">كذا في ’’المستدرك’’ (2/ 313/ 3091)، (2/ 320/ 3113)، (2/ 327/ 3138)، وغيرها و’’إتحاف المهرة’’ (8/ 168/ 9140، 9142، 9144)، وشيخه في هذه المواضع كلها، أبو نصر أحمد بن محمد بن نصر النيسابوري اللباد.</w:t>
      </w:r>
    </w:p>
    <w:p/>
    <w:p>
      <w:pPr/>
      <w:r>
        <w:rPr/>
        <w:t xml:space="preserve">قال مقيده - عفا الله عنه -: محمد بن إسحاق المذكور هو محمد بن محمد بن إسحاق بن النعمان، أبو أحمد العدل الصفار، النيسابوري؛ كما في ’’مختصر تاريخ نيسابور’’ يأتي - إن شاء الله تعالى - نسبه الحاكم في هذه المواضع - الآنفة الذكر - وغيرها إلى جده، ونسبه في ’’المستدرك’’ (2/ 69/ 2384)، فقال: حدثنا أبو أحمد محمد بن محمد بن إسحاق العدل الصفار، ثنا أحمد بن محمد بن نصر.</w:t>
      </w:r>
    </w:p>
    <w:p/>
    <w:p>
      <w:pPr/>
      <w:r>
        <w:rPr/>
        <w:t xml:space="preserve">وأما شيخنا - رحمه الله تعالى - فقد أشار في كتابه ’’رجال الحاكم’’ (2/ 178) عند ذكره لمحمد بن إسحاق العدل أنه محمد بن محمد بن أحمد بن إسحاق أبو أحمد الحاكم، وعند ترجمته لأبي أحمد محمد بن محمد بن إسحاق العدل الصفار (2/ 280) جزم بأنه أبو أحمد الحاكم محمد بن محمد بن أحمد بن إسحاق، وفيما جزم به - رحمه الله - نظر وذلك من وجهين:</w:t>
      </w:r>
    </w:p>
    <w:p/>
    <w:p>
      <w:pPr/>
      <w:r>
        <w:rPr/>
        <w:t xml:space="preserve">أحدهما: أن الناظر في ترجمته أبي أحمد الحاكم يظهر له أنه لا يتأتى</w:t>
      </w:r>
    </w:p>
    <w:p/>
    <w:p>
      <w:pPr/>
      <w:r>
        <w:rPr/>
        <w:t xml:space="preserve">له السماع من أحمد بن محمد بن نصر اللباد، فقد ذكر الحاكم أبو عبد الله وغيره أن أبا أحمد الحاكم توفي سنة ثمان وسبعين وثلاثمائة، وهو ابن ثلاث وتسعين سنة، وعليه فتكون ولادته سنة خمس وثمانين ومائتين، وأحمد بن محمد بن نصر اللباد أرخ الحاكم أبو عبد الله وفاته كما في ’’الجواهر المضية’’ (1/ 321): سنة ثمانين ومائتين، وعليه فيكون سنة الحاكم أبي أحمد حين وفاته خمس سنين، وقد قال الحاكم في ’’تاريخه’’: طلب - يعني أبا أحمد الحاكم - الحديث وهو ابن نيف وعشرين سنة. وقال الذهبي في ’’النبلاء’’ (12/ 370): وطلب - يعني أبا أحمد الحاكم - هذا الشأن وهو كبير له نيف وعشرون سنة.</w:t>
      </w:r>
    </w:p>
    <w:p/>
    <w:p>
      <w:pPr/>
      <w:r>
        <w:rPr/>
        <w:t xml:space="preserve">ثانياً: أن أبا أحمد الحاكم لم يذكر في نسبه الصفار فيما اطلعت عليه من مصادر ترجمته.</w:t>
      </w:r>
    </w:p>
    <w:p/>
    <w:p>
      <w:pPr/>
      <w:r>
        <w:rPr/>
        <w:t xml:space="preserve">وبهذا يتبين أن ما جزم به شيخنا - رحمه الله تعالى - غير صواب، ولعل منشأ ما جزم به الشيخ - رحمه الله تعالى - يرجع إلى ثلاثة أمور:</w:t>
      </w:r>
    </w:p>
    <w:p/>
    <w:p>
      <w:pPr/>
      <w:r>
        <w:rPr/>
        <w:t xml:space="preserve">أولاً: ما جاء في بعض المواضع من ’’المستدرك’’ (2/ 326)، (2/ 342) أخبرنا أبو أحمد محمد بن أحمد بن إسحاق الصفار، بإثبات ’’أحمد’’ بين محمد وإسحاق، وهذا تصحيف من ’’محمد’’ إلى ’’أحمد’’ وينظر في ذلك ’’إتحاف المهرة’’ (2/ 492)، (8/ 168)، وقد سبق التنبيه على هذا في محمد بن أحمد بن إسحاق الصفار.</w:t>
      </w:r>
    </w:p>
    <w:p/>
    <w:p>
      <w:pPr/>
      <w:r>
        <w:rPr/>
        <w:t xml:space="preserve">ثانياً: عدم العثور على ترجمة لأبي أحمد محمد بن محمد بن إسحاق العدل الصفار، وموافقته لأبي أحمد الحاكم في الكنية والاسم واسم الأب واسم الجد - حسب ما وقع مصحفاً - واسم أب الجد.</w:t>
      </w:r>
    </w:p>
    <w:p/>
    <w:p>
      <w:pPr/>
      <w:r>
        <w:rPr/>
        <w:t xml:space="preserve">ثالثاً: ما قاله الذهبي ونقله عنه الشيخ من أن أبا أحمد الحاكم ولد في حدود سنة تسعين ومائتين، وقد بين محقق ’’الأسامي والكنى’’ أن ما سبق في تحديد مولده هو المعتمد، انظر (1/ 17).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2026-10-13T12:13:49+03:00</dcterms:created>
  <dcterms:modified xsi:type="dcterms:W3CDTF">2026-10-13T12:13:49+03:00</dcterms:modified>
</cp:coreProperties>
</file>

<file path=docProps/custom.xml><?xml version="1.0" encoding="utf-8"?>
<Properties xmlns="http://schemas.openxmlformats.org/officeDocument/2006/custom-properties" xmlns:vt="http://schemas.openxmlformats.org/officeDocument/2006/docPropsVTypes"/>
</file>