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الصغاني.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الصغاني.
</w:t>
      </w:r>
    </w:p>
    <w:p>
      <w:pPr/>
      <w:r>
        <w:rPr/>
        <w:t xml:space="preserve">محمد بن أحمد الصغاني. </w:t>
      </w:r>
    </w:p>
    <w:p/>
    <w:p>
      <w:pPr/>
      <w:r>
        <w:rPr/>
        <w:t xml:space="preserve">كذا في ’’المستدرك’’ (1/ 110/ 176): أخبرنا أبو عبد الله محمد بن أحمد بن عمرويه الصفار، ببغداد، وثنا محمد بن أحمد الصغاني ثنا الأحوص بن جواب. وفي حاشية ’’المستدرك’’ ما نصه: هنا سقط فشيخا الحاكم؛ الصفار والصغاني لم يسمعا من الأحوص بن جواب اهـ وفي ’’رجال الحاكم’’ (2/ 161) ما نصه: قال الحاكم - رحمه الله - (ج 1/ 110 ح 176): وحدثنا محمد بن أحمد الصنعاني - في الأصل: (الصغاني) والظاهر أن الصواب ما أثبتناه والله أعلم - ترجم له الذهبي في ’’السير’’ فقال: النقوي أبو عبد الله محمد بن أحمد بن عبد الله الصنعاني... الخ.</w:t>
      </w:r>
    </w:p>
    <w:p/>
    <w:p>
      <w:pPr/>
      <w:r>
        <w:rPr/>
        <w:t xml:space="preserve">قال مقيده - عفا الله عنه -: وفيما ذكر نظر، فقد ذكر الحافظ ابن حجر الحديث في كتابه ’’إتحاف المهرة’’ (7/ 649) فقال: قال الحاكم: أخبرناه أبو عبد الله محمد بن عمرويه الصفار ثنا محمد بن إسحاق الصغاني ثنا أبو الجواب أحوص بن جواب... قلت: وفي ترجمة الأحوص بن جواب من ’’تهذيب الكمال’’ (2/ 289) أن من الرواة عنه محمد بن إسحاق الصغاني، وبهذا يتبين أن فيما سبق نقله من حاشية ’’المستدرك’’ و’’رجال الحاكم’’ غير صواب، والله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2026-10-13T13:12:18+03:00</dcterms:created>
  <dcterms:modified xsi:type="dcterms:W3CDTF">2026-10-13T13:12:18+03:00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