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عمرو، الجوادي، وفي نسخة: المجرادي.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عمرو، الجوادي، وفي نسخة: المجرادي.
</w:t>
      </w:r>
    </w:p>
    <w:p>
      <w:pPr/>
      <w:r>
        <w:rPr/>
        <w:t xml:space="preserve">محمد بن أحمد، أبو عمرو، الجوادي، وفي نسخة: المجرادي. </w:t>
      </w:r>
    </w:p>
    <w:p/>
    <w:p>
      <w:pPr/>
      <w:r>
        <w:rPr/>
        <w:t xml:space="preserve">حدث عن: أبي العباس محمد بن إسحاق الثقفي.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مقيده - عفا الله عنه -: كذا في ’’مناقب الشافعي’’ (2/ 77)، ولعله محمد بن أحمد بن محمد بن شاذان، تقدم، والله أعلم.</w:t>
      </w:r>
    </w:p>
    <w:p/>
    <w:p>
      <w:pPr/>
      <w:r>
        <w:rPr/>
        <w:t xml:space="preserve">قلت: [مجهول].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2026-10-13T13:16:15+03:00</dcterms:created>
  <dcterms:modified xsi:type="dcterms:W3CDTF">2026-10-13T13:16:15+03:00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