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يحيى، أبو نصر، السرخسي، الفقيه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يحيى، أبو نصر، السرخسي، الفقيه الشافعي.
</w:t>
      </w:r>
    </w:p>
    <w:p>
      <w:pPr/>
      <w:r>
        <w:rPr/>
        <w:t xml:space="preserve">محمد بن أحمد بن يحيى، أبو نصر، السرخسي، الفقيه الشافعي. </w:t>
      </w:r>
    </w:p>
    <w:p/>
    <w:p>
      <w:pPr/>
      <w:r>
        <w:rPr/>
        <w:t xml:space="preserve">حدث عن: أبي العباس الدغولي.</w:t>
      </w:r>
    </w:p>
    <w:p/>
    <w:p>
      <w:pPr/>
      <w:r>
        <w:rPr/>
        <w:t xml:space="preserve">وعنه: أبو عبد الله الحاكم كما في ’’جزء القراءة خلف الإمام’’ للبيهقي، ووصفه بالفقيه.</w:t>
      </w:r>
    </w:p>
    <w:p/>
    <w:p>
      <w:pPr/>
      <w:r>
        <w:rPr/>
        <w:t xml:space="preserve">ذكره الحاكم في شيوخه، وترجمه السبكي في ’’الطبقات الوسطى’’ وقال: قال الحاكم: كان من الفقهاء الشافعيين، وممن يرجع إلى أدب وكتابةٍ وفضل، قال: جاءنا نعيه سنة ثلاث وثمانين وثلاثمائة. وقال ابن الملقن في ’’العقد المذهب’’: أثنى عليه الحاكم.</w:t>
      </w:r>
    </w:p>
    <w:p/>
    <w:p>
      <w:pPr/>
      <w:r>
        <w:rPr/>
        <w:t xml:space="preserve">قلت: [صدوق فقيه فاضل].</w:t>
      </w:r>
    </w:p>
    <w:p/>
    <w:p>
      <w:pPr/>
      <w:r>
        <w:rPr/>
        <w:t xml:space="preserve">’’مختصر تاريخ نيسابور’’ (49/ أ)، ’’القراءة خلف الإمام’’ (59)، ’’طبقات السبكي’’ (3/ 99)، ’’العقد المذهب’’ (835)، ’’ذيل طبقات ابن الصلاح’’ (2/ 842).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2026-10-13T13:17:13+03:00</dcterms:created>
  <dcterms:modified xsi:type="dcterms:W3CDTF">2026-10-13T13:17:13+03:00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