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هارون بن بندارش بن حريش بن الحكم، أبو أحمد الإستراباذي، أخو هارون.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هارون بن بندارش بن حريش بن الحكم، أبو أحمد الإستراباذي، أخو هارون.
</w:t>
      </w:r>
    </w:p>
    <w:p>
      <w:pPr/>
      <w:r>
        <w:rPr/>
        <w:t xml:space="preserve">محمد بن أحمد بن هارون بن بندارش بن حريش بن الحكم، أبو أحمد الإستراباذي، أخو هارون. </w:t>
      </w:r>
    </w:p>
    <w:p/>
    <w:p>
      <w:pPr/>
      <w:r>
        <w:rPr/>
        <w:t xml:space="preserve">حدث عن: أبي شعيب الحراني، وأبي الحسين صالح بن محمد البغدادي.</w:t>
      </w:r>
    </w:p>
    <w:p/>
    <w:p>
      <w:pPr/>
      <w:r>
        <w:rPr/>
        <w:t xml:space="preserve">وعنه: أبو عبد الله الحاكم، ووصفه بالفقيه كما في ’’مناقب الشافعي’’ للبيهقي، وابنه أحمد ابن محمد.</w:t>
      </w:r>
    </w:p>
    <w:p/>
    <w:p>
      <w:pPr/>
      <w:r>
        <w:rPr/>
        <w:t xml:space="preserve">ترجمه حمزة السهمي في ’’تاريخ جرجان’’ وذكر أنه أكبر سناً من أخيه، وأنه توفي سنة ثلاث وأربعين وثلاثمائة.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’’مناقب الشافعي’’ (1/ 170، 535)، ’’تاريخ جرجان’’ (814)، ’’الأنساب’’ (1/ 163)، ’’تاريخ الإسلام’’ (25/ 284).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2026-10-13T14:25:18+03:00</dcterms:created>
  <dcterms:modified xsi:type="dcterms:W3CDTF">2026-10-13T14:25:18+03:00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