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محمد بن أحمد بن موسى، أبو الطيب، الرازي.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محمد بن أحمد بن موسى، أبو الطيب، الرازي.
</w:t>
      </w:r>
    </w:p>
    <w:p>
      <w:pPr/>
      <w:r>
        <w:rPr/>
        <w:t xml:space="preserve">محمد بن أحمد بن موسى، أبو الطيب، الرازي. </w:t>
      </w:r>
    </w:p>
    <w:p/>
    <w:p>
      <w:pPr/>
      <w:r>
        <w:rPr/>
        <w:t xml:space="preserve">سمع: سليمان بن أحمد اللخمي.</w:t>
      </w:r>
    </w:p>
    <w:p/>
    <w:p>
      <w:pPr/>
      <w:r>
        <w:rPr/>
        <w:t xml:space="preserve">وعنه: أبو عبد الله الحاكم.</w:t>
      </w:r>
    </w:p>
    <w:p/>
    <w:p>
      <w:pPr/>
      <w:r>
        <w:rPr/>
        <w:t xml:space="preserve">وترجمه في ’’تاريخه’’، وكذا ابن أبي الوفاء القرشي في ’’الجواهر’’ وقال: سمع منه الحاكم، وذكره في ’’تاريخ نيسابور’’، فيمن رزق السماع منه.</w:t>
      </w:r>
    </w:p>
    <w:p/>
    <w:p>
      <w:pPr/>
      <w:r>
        <w:rPr/>
        <w:t xml:space="preserve">قلت: [مجهول الحال].</w:t>
      </w:r>
    </w:p>
    <w:p/>
    <w:p>
      <w:pPr/>
      <w:r>
        <w:rPr/>
        <w:t xml:space="preserve">’’مختصر تاريخ نيسابور’’ (48/ ب)، ’’الجواهر المضية’’ (3/ 70).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الروض الباسم في تراجم شيوخ الحاكم،(دار العاصمة للنشر والتوزيع، الرياض - المملكة العربية السعودية،2011،ط 1،ج 2،ص 1)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2026-10-13T14:20:12+03:00</dcterms:created>
  <dcterms:modified xsi:type="dcterms:W3CDTF">2026-10-13T14:20:12+03:00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