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موسى بن زيرك، أبو حفص، التميمي، البخاري،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موسى بن زيرك، أبو حفص، التميمي، البخاري، الفقيه.
</w:t>
      </w:r>
    </w:p>
    <w:p>
      <w:pPr/>
      <w:r>
        <w:rPr/>
        <w:t xml:space="preserve">محمد بن أحمد بن موسى بن زيرك، أبو حفص، التميمي، البخاري، الفقيه. </w:t>
      </w:r>
    </w:p>
    <w:p/>
    <w:p>
      <w:pPr/>
      <w:r>
        <w:rPr/>
        <w:t xml:space="preserve">سمع: صالح بن محمد بن حبيب جزرة، ومحمد بن عبد الله الحضرمي مطيناً، وإبراهيم بن علي الذهلي.</w:t>
      </w:r>
    </w:p>
    <w:p/>
    <w:p>
      <w:pPr/>
      <w:r>
        <w:rPr/>
        <w:t xml:space="preserve">وعنه: أبو عبد الله الحاكم في ’’مستدركه’’ ووصفه بالفقيه، وذكر أنه حدثه ببخارى، وذكر مرة أنه حدثه بنيسابور.</w:t>
      </w:r>
    </w:p>
    <w:p/>
    <w:p>
      <w:pPr/>
      <w:r>
        <w:rPr/>
        <w:t xml:space="preserve">ترجمه الذهبي في ’’التاريخ’’ وقال: رحل وسمع صالح جزرة، وإبراهيم الذهلي، ومطيناً، وذكر أنه توفي سنة ثمان وأربعين وثلاثمائة.</w:t>
      </w:r>
    </w:p>
    <w:p/>
    <w:p>
      <w:pPr/>
      <w:r>
        <w:rPr/>
        <w:t xml:space="preserve">قال مقيده - عفا الله عنه -: جاءت كنيته في نسخة ’’المستدرك’’ المطبوعة: ’’أبو جعفر’’ والصواب أنه ’’أبو حفص’’ كما في ’’إتحاف المهرة’’.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’’المستدرك’’ (2/ 703/ 4231)، ’’السنن الكبرى’’ (2/ 74)، ’’تاريخ الإسلام’’ (25/ 405)، ’’إتحاف المهرة’’ (8/ 184/ 9098).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2026-10-13T14:22:58+03:00</dcterms:created>
  <dcterms:modified xsi:type="dcterms:W3CDTF">2026-10-13T14:22:58+03:00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