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يحيى، أبو بكر، الوراق، الرازي.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يحيى، أبو بكر، الوراق، الرازي.
</w:t>
      </w:r>
    </w:p>
    <w:p>
      <w:pPr/>
      <w:r>
        <w:rPr/>
        <w:t xml:space="preserve">محمد بن أحمد بن محمد بن يحيى، أبو بكر، الوراق، الرازي. </w:t>
      </w:r>
    </w:p>
    <w:p/>
    <w:p>
      <w:pPr/>
      <w:r>
        <w:rPr/>
        <w:t xml:space="preserve">قال الحافظ في ’’اللسان’’: حدث عن أبيه، وعنه الحاكم، كذبه أبو بكر بن إسحاق، قاله الحاكم.</w:t>
      </w:r>
    </w:p>
    <w:p/>
    <w:p>
      <w:pPr/>
      <w:r>
        <w:rPr/>
        <w:t xml:space="preserve">قلت: [كذاب].</w:t>
      </w:r>
    </w:p>
    <w:p/>
    <w:p>
      <w:pPr/>
      <w:r>
        <w:rPr/>
        <w:t xml:space="preserve">’’اللسان’’ (6/ 521)، ’’تنزيه الشريعة’’ (1/ 100).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2026-10-13T14:21:03+03:00</dcterms:created>
  <dcterms:modified xsi:type="dcterms:W3CDTF">2026-10-13T14:21:03+03:00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