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محمد بن محمود، أبو العباس، الزاهد، القباني، النيسابوري.
</w:t>
      </w:r>
    </w:p>
    <w:p>
      <w:pPr>
        <w:jc w:val="start"/>
        <w:bidi/>
      </w:pPr>
      <w:r>
        <w:rPr>
          <w:rFonts w:ascii="arial" w:hAnsi="arial" w:eastAsia="arial" w:cs="arial"/>
          <w:sz w:val="28"/>
          <w:szCs w:val="28"/>
          <w:b w:val="1"/>
          <w:bCs w:val="1"/>
          <w:rtl/>
        </w:rPr>
        <w:t xml:space="preserve">محمد بن أحمد بن محمد بن محمود، أبو العباس، الزاهد، القباني، النيسابوري.
</w:t>
      </w:r>
    </w:p>
    <w:p>
      <w:pPr/>
      <w:r>
        <w:rPr/>
        <w:t xml:space="preserve">محمد بن أحمد بن محمد بن محمود، أبو العباس، الزاهد، القباني، النيسابوري. </w:t>
      </w:r>
    </w:p>
    <w:p/>
    <w:p>
      <w:pPr/>
      <w:r>
        <w:rPr/>
        <w:t xml:space="preserve">سمع: أبا بكر بن خزيمة، وأحمد بن محمد الماسرجسي، وغيرهما.</w:t>
      </w:r>
    </w:p>
    <w:p/>
    <w:p>
      <w:pPr/>
      <w:r>
        <w:rPr/>
        <w:t xml:space="preserve">وعنه: أبو عبد الله الحاكم، وغيره.</w:t>
      </w:r>
    </w:p>
    <w:p/>
    <w:p>
      <w:pPr/>
      <w:r>
        <w:rPr/>
        <w:t xml:space="preserve">وقال في ’’تاريخه’’: أبو العباس القباني، الشيخ الصالح على الحقيقة، كان يورق ولا يأكل إلا من كسب يده، ثم ما كنا نصعد إلى حجرته في سكت الدقاقين إلا يطيبنا، ويتحفنا بالريحان في وقته، والنرجس في وقته، والتفاح في وقته، لم يخلني قط من شيء منه، وأقله الماورد، ولقد تساهل في أمر الدنيا الدنية التي أتعبتنا، ولم يكن عنده إلا بلغة، سمع أبا بكر محمد بن إسحاق بن خزيمة، وأبا العباس أحمد بن محمد الماسرجسي، وأقرانهما، وتوفي في شهر ربيع الأول سنة إحدى وسبعين وثلاثمائة، وإنما كتب الحديث على كبر السن.</w:t>
      </w:r>
    </w:p>
    <w:p/>
    <w:p>
      <w:pPr/>
      <w:r>
        <w:rPr/>
        <w:t xml:space="preserve">قلت: [صدوق زاهد].</w:t>
      </w:r>
    </w:p>
    <w:p/>
    <w:p>
      <w:pPr/>
      <w:r>
        <w:rPr/>
        <w:t xml:space="preserve">’’مختصر تاريخ نيسابور’’ (48/ ب)، ’’الأنساب’’ (4/ 45)، ’’تكملة الإكمال’’ (5/ 15)، ’’تاريخ الإسلام’’ (26/ 505) ’’. ’’توضيح المشتبه’’ (7/ 153)، ’’تبصيرالمنتبه’’ (3/ 1152).</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2026-10-13T14:22:17+03:00</dcterms:created>
  <dcterms:modified xsi:type="dcterms:W3CDTF">2026-10-13T14:22:17+03:00</dcterms:modified>
</cp:coreProperties>
</file>

<file path=docProps/custom.xml><?xml version="1.0" encoding="utf-8"?>
<Properties xmlns="http://schemas.openxmlformats.org/officeDocument/2006/custom-properties" xmlns:vt="http://schemas.openxmlformats.org/officeDocument/2006/docPropsVTypes"/>
</file>