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عقبة، أبو محمد، المروزي، القاضي الفقيه الحنفي.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عقبة، أبو محمد، المروزي، القاضي الفقيه الحنفي.
</w:t>
      </w:r>
    </w:p>
    <w:p>
      <w:pPr/>
      <w:r>
        <w:rPr/>
        <w:t xml:space="preserve">محمد بن أحمد بن محمد بن عقبة، أبو محمد، المروزي، القاضي الفقيه الحنفي. </w:t>
      </w:r>
    </w:p>
    <w:p/>
    <w:p>
      <w:pPr/>
      <w:r>
        <w:rPr/>
        <w:t xml:space="preserve">حدث عن: عبد الله بن محمود المروزي.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ولي القضاء بنيسابور سنة سبع وثلاثين وثلاثمائة، وصرف به يحيى بن منصور القاضي، وبقي على القضاء إلى سنة نيف وأربعين - فحكم نحواً من سبع سنين - ثم صرف بقاضي الحرمين، ثم ولي قضاء بخارى حتى مات بها قاضياً سنة ثلاث وخمسين وثلاثمائة. وقال الذهبي في ’’التاربخ’’: من كبار الأئمة، حدث عنه الحاكم، وأثنى عليه.</w:t>
      </w:r>
    </w:p>
    <w:p/>
    <w:p>
      <w:pPr/>
      <w:r>
        <w:rPr/>
        <w:t xml:space="preserve">قلت: [ثقة قاضٍ فقيه].</w:t>
      </w:r>
    </w:p>
    <w:p/>
    <w:p>
      <w:pPr/>
      <w:r>
        <w:rPr/>
        <w:t xml:space="preserve">’’مختصر تاريخ نيسابور’’ (47/ ب)، ’’تاريخ الإسلام’’ (26/ 94)، ’’الجواهر المضية’’ (3/ 62).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2026-10-13T14:21:34+03:00</dcterms:created>
  <dcterms:modified xsi:type="dcterms:W3CDTF">2026-10-13T14:21:34+03:00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