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عمرويه، أبو عبد الله، المعدل الصفار، النيسابوري، البيلي - بباء موحدة -.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عمرويه، أبو عبد الله، المعدل الصفار، النيسابوري، البيلي - بباء موحدة -.
</w:t>
      </w:r>
    </w:p>
    <w:p>
      <w:pPr/>
      <w:r>
        <w:rPr/>
        <w:t xml:space="preserve">محمد بن أحمد بن عمرويه، أبو عبد الله، المعدل الصفار، النيسابوري، البيلي - بباء موحدة -. </w:t>
      </w:r>
    </w:p>
    <w:p/>
    <w:p>
      <w:pPr/>
      <w:r>
        <w:rPr/>
        <w:t xml:space="preserve">سمع: علي بن الحسن الدارابجردي، ومحمد بن عبد الوهاب الفراء، ومحمد بن إسحاق الصاغاني، وعمران بن بكار الحمصي، ومحمد بن أحمد بن عصمة الرملي، وغيرهم.</w:t>
      </w:r>
    </w:p>
    <w:p/>
    <w:p>
      <w:pPr/>
      <w:r>
        <w:rPr/>
        <w:t xml:space="preserve">وعنه: أبو عبد الله الحاكم في ’’مستدركه’’ وذكر أنه حدثه ببغداد، ووصفه بالمعدل، ومحمد ابن مخلد، ومحمد بن عثمان بن ثابت الصيدلاني، ومحمد بن عبد الله الصفار الأصبهاني ساكن نيسابور - وذكر أنه حدثه ببغداد - وأبو أحمد بن الفضل، وغيرهم.</w:t>
      </w:r>
    </w:p>
    <w:p/>
    <w:p>
      <w:pPr/>
      <w:r>
        <w:rPr/>
        <w:t xml:space="preserve">قال الخطيب: قدم بغداد وحدث بها. وقال السمعاني في ’’الإنساب’’:... وهو صهر أبي الحسن بن سهلويه المزكي، وكان يسكن قرية بالسنجور، وتوفي سنة ثلاثين وثلاثمائة، هكذا ذكر ابن ماكولا عن تاريخ الحاكم.</w:t>
      </w:r>
    </w:p>
    <w:p/>
    <w:p>
      <w:pPr/>
      <w:r>
        <w:rPr/>
        <w:t xml:space="preserve">قلت: [صدوق].</w:t>
      </w:r>
    </w:p>
    <w:p/>
    <w:p>
      <w:pPr/>
      <w:r>
        <w:rPr/>
        <w:t xml:space="preserve">’’المستدرك’’ (1/ 109/ 176)، ’’مختصر تاريخ نيسابور’’ (49/ أ)، ’’تاريخ بغداد’’ (1/ 326)، ’’الإكمال’’ (1/ 402)، ’’الأنساب’’ (1/ 459)، ’’تاريخ الإسلام’’ (24/ 288)، ’’توضيح المشتبه’’ (1/ 685)،’’تبصير المنتبه’’ (1/ 190).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2026-10-13T15:18:50+03:00</dcterms:created>
  <dcterms:modified xsi:type="dcterms:W3CDTF">2026-10-13T15:18:50+03:00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