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علي، أبو الحسن، الغجدواني.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علي، أبو الحسن، الغجدواني.
</w:t>
      </w:r>
    </w:p>
    <w:p>
      <w:pPr/>
      <w:r>
        <w:rPr/>
        <w:t xml:space="preserve">محمد بن أحمد بن علي، أبو الحسن، الغجدواني. </w:t>
      </w:r>
    </w:p>
    <w:p/>
    <w:p>
      <w:pPr/>
      <w:r>
        <w:rPr/>
        <w:t xml:space="preserve">حدث عن: صالح بن محمد الحافظ.</w:t>
      </w:r>
    </w:p>
    <w:p/>
    <w:p>
      <w:pPr/>
      <w:r>
        <w:rPr/>
        <w:t xml:space="preserve">وعنه: أبو عبد الله الحاكم، كما في ’’السنن الكبرى’’، وذكره أنه سمع منه ببخارى.</w:t>
      </w:r>
    </w:p>
    <w:p/>
    <w:p>
      <w:pPr/>
      <w:r>
        <w:rPr/>
        <w:t xml:space="preserve">’’السنن الكبرى’’ (7/ 392).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2026-10-13T15:14:25+03:00</dcterms:created>
  <dcterms:modified xsi:type="dcterms:W3CDTF">2026-10-13T15:14:25+03:00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