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نصير بن عبد الله، أبو عبد الله، النصيري، النيسابوري.
</w:t>
      </w:r>
    </w:p>
    <w:p>
      <w:pPr>
        <w:jc w:val="start"/>
        <w:bidi/>
      </w:pPr>
      <w:r>
        <w:rPr>
          <w:rFonts w:ascii="arial" w:hAnsi="arial" w:eastAsia="arial" w:cs="arial"/>
          <w:sz w:val="28"/>
          <w:szCs w:val="28"/>
          <w:b w:val="1"/>
          <w:bCs w:val="1"/>
          <w:rtl/>
        </w:rPr>
        <w:t xml:space="preserve">محمد بن أحمد بن علي بن نصير بن عبد الله، أبو عبد الله، النصيري، النيسابوري.
</w:t>
      </w:r>
    </w:p>
    <w:p>
      <w:pPr/>
      <w:r>
        <w:rPr/>
        <w:t xml:space="preserve">محمد بن أحمد بن علي بن نصير بن عبد الله، أبو عبد الله، النصيري، النيسابوري. </w:t>
      </w:r>
    </w:p>
    <w:p/>
    <w:p>
      <w:pPr/>
      <w:r>
        <w:rPr/>
        <w:t xml:space="preserve">حدث عن: أبي العباس محمد بن إسحاق السراج، وأبي بكر عبد الله بن الحسين الجوزي النيسابوري، ومحمد بن عمر بن حفص المقابري، وأحمد بن محمد بن الحسين الماسرجسي، وأبي محمد بن إسحاق بن خزيمة، وأبي قريش محمد بن جمعة، وغيرهم.</w:t>
      </w:r>
    </w:p>
    <w:p/>
    <w:p>
      <w:pPr/>
      <w:r>
        <w:rPr/>
        <w:t xml:space="preserve">وعنه: أبو عبد الله الحاكم، والقاضي أبو العلاء محمد بن علي بن يعقوب الواسطي - وذكر أنه حدثه ببغداد في سنة ست وستين وثلاثمائة - والحافظ أبو مسعود أحمد بن محمد بن عبد الله البجلي، وأبو عبد الله الحسين بن أحمد بن بكير - وذكر أنه سمع منه في صفر من سنة خمس وسبعين وثلاثمائة - وغيرهم.</w:t>
      </w:r>
    </w:p>
    <w:p/>
    <w:p>
      <w:pPr/>
      <w:r>
        <w:rPr/>
        <w:t xml:space="preserve">قال الحاكم في ’’تاريخه’’: من أهل نيسابور، المعدل النصيري، من أكابر الشهود ومتوسط التجار والأمانة في تقية قديمة، خرج له أبو بكر البغدادي فوائد لخروجه إلى الحج. وقال - أيضاً -: كما في ’’أسئلة السجزي’’: أحد الشهود عندنا، ومن أولاد التجار، سمعوه صغيراً من محمد بن إسحاق، وأبي العباس السراج، والماسرجسي، والمخرج له منهم، وليس الحديث من شأن الشيخ، والله أعلم. وقال الخطيب: قدم بغداد حاجا وحدث بها.</w:t>
      </w:r>
    </w:p>
    <w:p/>
    <w:p>
      <w:pPr/>
      <w:r>
        <w:rPr/>
        <w:t xml:space="preserve">مات في المحرم سنة تسع وثمانين وثلاثمائة.</w:t>
      </w:r>
    </w:p>
    <w:p/>
    <w:p>
      <w:pPr/>
      <w:r>
        <w:rPr/>
        <w:t xml:space="preserve">قلت: [صدوق - وفوائده لعلو سنده؛ لأنه سمع صغيراً فأدرك الكبار، وليست فوائده لعظيم ضبطه وسعة حصيلته، فالحديث ليس من شأنه، كما قال الحاكم، إذ هو مشغول بالشهادة والتجارة، والله أعلم.</w:t>
      </w:r>
    </w:p>
    <w:p/>
    <w:p>
      <w:pPr/>
      <w:r>
        <w:rPr/>
        <w:t xml:space="preserve">’’مختصر تاريخ نيسابور’’ (49/ أ)، ’’سؤالات السجزي’’ (26)، ’’تاريخ بغداد’’ (1/ 321)، ’’الأنساب’’ (5/ 396 - 397)، ’’مختصره’’ (3/ 313)، ’’التمييز والفصل’’ (2/ 696)، ’’تاريخ الإسلام’’ (27/ 187).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2026-10-13T15:19:39+03:00</dcterms:created>
  <dcterms:modified xsi:type="dcterms:W3CDTF">2026-10-13T15:19:39+03:00</dcterms:modified>
</cp:coreProperties>
</file>

<file path=docProps/custom.xml><?xml version="1.0" encoding="utf-8"?>
<Properties xmlns="http://schemas.openxmlformats.org/officeDocument/2006/custom-properties" xmlns:vt="http://schemas.openxmlformats.org/officeDocument/2006/docPropsVTypes"/>
</file>