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عقبة، أبو محمد، المروزي، القاضي الحنفي.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عقبة، أبو محمد، المروزي، القاضي الحنفي.
</w:t>
      </w:r>
    </w:p>
    <w:p>
      <w:pPr/>
      <w:r>
        <w:rPr/>
        <w:t xml:space="preserve">محمد بن أحمد بن عقبة، أبو محمد، المروزي، القاضي الحنفي. </w:t>
      </w:r>
    </w:p>
    <w:p/>
    <w:p>
      <w:pPr/>
      <w:r>
        <w:rPr/>
        <w:t xml:space="preserve">كذا في النسخة المطبوعة من ’’تاريخ الإسلام’’ وهو محمد بن أحمد بن محمد بن عقبة، يأتي - إن شاء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2026-10-13T15:15:49+03:00</dcterms:created>
  <dcterms:modified xsi:type="dcterms:W3CDTF">2026-10-13T15:15:49+03:00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