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شهمرد، أبو الحسن، النيسابوري، النصراباذي، الفقيه الحنفي.
</w:t>
      </w:r>
    </w:p>
    <w:p>
      <w:pPr>
        <w:jc w:val="start"/>
        <w:bidi/>
      </w:pPr>
      <w:r>
        <w:rPr>
          <w:rFonts w:ascii="arial" w:hAnsi="arial" w:eastAsia="arial" w:cs="arial"/>
          <w:sz w:val="28"/>
          <w:szCs w:val="28"/>
          <w:b w:val="1"/>
          <w:bCs w:val="1"/>
          <w:rtl/>
        </w:rPr>
        <w:t xml:space="preserve">محمد بن أحمد بن عبد الله بن شهمرد، أبو الحسن، النيسابوري، النصراباذي، الفقيه الحنفي.
</w:t>
      </w:r>
    </w:p>
    <w:p>
      <w:pPr/>
      <w:r>
        <w:rPr/>
        <w:t xml:space="preserve">محمد بن أحمد بن عبد الله بن شهمرد، أبو الحسن، النيسابوري، النصراباذي، الفقيه الحنفي. </w:t>
      </w:r>
    </w:p>
    <w:p/>
    <w:p>
      <w:pPr/>
      <w:r>
        <w:rPr/>
        <w:t xml:space="preserve">سمع: أبا بكر محمد بن إسحاق بن خزيمة، وأبا العباس محمد بن إسحاق السراج، وأبا القاسم البغوي، والعباس بن حمزة، وغيرهم.</w:t>
      </w:r>
    </w:p>
    <w:p/>
    <w:p>
      <w:pPr/>
      <w:r>
        <w:rPr/>
        <w:t xml:space="preserve">وعنه: أبو عبد الله الحاكم.</w:t>
      </w:r>
    </w:p>
    <w:p/>
    <w:p>
      <w:pPr/>
      <w:r>
        <w:rPr/>
        <w:t xml:space="preserve">وقال في ’’تاريخه’’: كان من فقهاء أصحاب الرأي، توفي سنة أربع وستين وثلاثمائة.</w:t>
      </w:r>
    </w:p>
    <w:p/>
    <w:p>
      <w:pPr/>
      <w:r>
        <w:rPr/>
        <w:t xml:space="preserve">وذكر صاحب ’’الجواهر’’ أن الحاكم أسند عنه في ’’تاريخه’’ حديثين.</w:t>
      </w:r>
    </w:p>
    <w:p/>
    <w:p>
      <w:pPr/>
      <w:r>
        <w:rPr/>
        <w:t xml:space="preserve">قال مقيده - عفا الله عنه -: ذكر السيوطي في ’’اللآلئ المصنوعة’’: أحد الحديثين، فقال: قال الحاكم في ’’تاريخه’’: حدثنا محمد بن أحمد النصراباذي، حدثنا العباس بن حمزة، حدثنا أحمد بن خالد الشيباني، حدثنا عبد الله بن نافع المدني، عن مالك، عن نافع، عن ابن عمر ’’أن رجلاً جاء إلى النبي - صلى الله عليه وسلم -، فقال: يا رسول الله، إني أكد في العمل، ولا يأتيني إلا بجهد، فقال النبي - صلى الله عليه وسلم -: </w:t>
      </w:r>
    </w:p>
    <w:p>
      <w:pPr/>
      <w:r>
        <w:rPr>
          <w:color w:val="0000ff"/>
        </w:rPr>
        <w:t xml:space="preserve">{فأين أنت عن تسبيح الملائكة؟ قال: وماهو؟ قال: أن تسبح قبل أن تصلي الفجر مائة مرة، سبحان الله وبحمده، سبحان الله العظيم، أتاك برزقك، وإن كرهت}</w:t>
      </w:r>
    </w:p>
    <w:p>
      <w:pPr/>
      <w:r>
        <w:rPr/>
        <w:t xml:space="preserve">. قال السيوطي: أحمد بن خالد الظاهر أنه الجويباري أحد الدجالين الكبار، والله أعلم.</w:t>
      </w:r>
    </w:p>
    <w:p/>
    <w:p>
      <w:pPr/>
      <w:r>
        <w:rPr/>
        <w:t xml:space="preserve">قلت: أحمد بن خالد الشيباني ترجمه الذهبي في ’’الميزان’’ (1/ 95)، وقال: جرحه الدارقطني. والجويباري هو أحمد بن عبد الله بن خالد.</w:t>
      </w:r>
    </w:p>
    <w:p/>
    <w:p>
      <w:pPr/>
      <w:r>
        <w:rPr/>
        <w:t xml:space="preserve">قلت: [صدوق فقيه].</w:t>
      </w:r>
    </w:p>
    <w:p/>
    <w:p>
      <w:pPr/>
      <w:r>
        <w:rPr/>
        <w:t xml:space="preserve">’’مختصر تاريخ نيسابور’’ (48/ أ)، ’’الإنساب المتفقة’’ (159)، ’’الأنساب’’ (5/ 389)، ’’معجم البلدان’’ (5/ 332)، ’’التمييز والفصل’’ (2/ 685)، ’’الجواهر المضية’’ (3/ 38)، ’’اللآلئ المصنوعة’’ (2/ 341).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2026-10-13T16:19:08+03:00</dcterms:created>
  <dcterms:modified xsi:type="dcterms:W3CDTF">2026-10-13T16:19:08+03:00</dcterms:modified>
</cp:coreProperties>
</file>

<file path=docProps/custom.xml><?xml version="1.0" encoding="utf-8"?>
<Properties xmlns="http://schemas.openxmlformats.org/officeDocument/2006/custom-properties" xmlns:vt="http://schemas.openxmlformats.org/officeDocument/2006/docPropsVTypes"/>
</file>