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الله بن حمدويه، أبو الحسن، العدل، الصفار،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الله بن حمدويه، أبو الحسن، العدل، الصفار، النيسابوري.
</w:t>
      </w:r>
    </w:p>
    <w:p>
      <w:pPr/>
      <w:r>
        <w:rPr/>
        <w:t xml:space="preserve">محمد بن أحمد بن عبد الله بن حمدويه، أبو الحسن، العدل، الصفار، النيسابوري. </w:t>
      </w:r>
    </w:p>
    <w:p/>
    <w:p>
      <w:pPr/>
      <w:r>
        <w:rPr/>
        <w:t xml:space="preserve">سمع: أبا عبد الله البوشنجي، إبراهيم بن علي الذهلي.</w:t>
      </w:r>
    </w:p>
    <w:p/>
    <w:p>
      <w:pPr/>
      <w:r>
        <w:rPr/>
        <w:t xml:space="preserve">وعنه: أبو عبد الله الحاكم وغيره، ووصفه بالعدل.</w:t>
      </w:r>
    </w:p>
    <w:p/>
    <w:p>
      <w:pPr/>
      <w:r>
        <w:rPr/>
        <w:t xml:space="preserve">ترجمه الحاكم، والذهبي في ’’تاريخهما’’ وذكرا أنه توفي سنة تسع وأربعين وثلاثمائة، وقال ابن نقطة: ذكره الحاكم في ’’تاريخه’’.</w:t>
      </w:r>
    </w:p>
    <w:p/>
    <w:p>
      <w:pPr/>
      <w:r>
        <w:rPr/>
        <w:t xml:space="preserve">’’مختصر تاريخ نيسابور’’ (47/ ب)، ’’تكملة الإكمال’’ (2/ 283)، ’’تاريخ الإسلام’’ (25/ 427)، ’’حاشية الإكمال’’ (2/ 556).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2026-10-13T16:16:33+03:00</dcterms:created>
  <dcterms:modified xsi:type="dcterms:W3CDTF">2026-10-13T16:16:33+03:00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