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شعيب، أبو سعيد، الخفاف، النيسابوري،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شعيب، أبو سعيد، الخفاف، النيسابوري، الفقيه الحنفي.
</w:t>
      </w:r>
    </w:p>
    <w:p>
      <w:pPr/>
      <w:r>
        <w:rPr/>
        <w:t xml:space="preserve">محمد بن أحمد بن شعيب، أبو سعيد، الخفاف، النيسابوري، الفقيه الحنفي. </w:t>
      </w:r>
    </w:p>
    <w:p/>
    <w:p>
      <w:pPr/>
      <w:r>
        <w:rPr/>
        <w:t xml:space="preserve">سمع: ابن الشرقي، ومكي بن عبد ان، وأبي علي الحسن بن أبي بكر بن ياسين.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فقهاء أبي حنيفة، وممن سمع الحديث الكثير، وعني به، وعرف الخلافيات على مذهبه، والألفاظ التي يحتاج إليها. وقال الذهبي في ’’تاريخه’’: إمام عارف بالخلافيات.</w:t>
      </w:r>
    </w:p>
    <w:p/>
    <w:p>
      <w:pPr/>
      <w:r>
        <w:rPr/>
        <w:t xml:space="preserve">مات في شوال سنة تسع وسبعين وثلاثمائة.</w:t>
      </w:r>
    </w:p>
    <w:p/>
    <w:p>
      <w:pPr/>
      <w:r>
        <w:rPr/>
        <w:t xml:space="preserve">قلت: [ثقة فقيه عارف بالخلافيات]</w:t>
      </w:r>
    </w:p>
    <w:p/>
    <w:p>
      <w:pPr/>
      <w:r>
        <w:rPr/>
        <w:t xml:space="preserve">’’مختصر تاريخ نيسابور’’ (48/ ب)، ’’القراءة خلف الإمام’’ (399)، ’’تاريخ الإسلام’’ (26/ 648)، ’’الجواهر المضية’’ (3/ 35).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2026-10-13T16:16:57+03:00</dcterms:created>
  <dcterms:modified xsi:type="dcterms:W3CDTF">2026-10-13T16:16:57+03:00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