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شعيب بن هارون بن موسى، أبو أحمد، الشعيبي، النيسابوري، الفقيه الحنفي.
</w:t>
      </w:r>
    </w:p>
    <w:p>
      <w:pPr>
        <w:jc w:val="start"/>
        <w:bidi/>
      </w:pPr>
      <w:r>
        <w:rPr>
          <w:rFonts w:ascii="arial" w:hAnsi="arial" w:eastAsia="arial" w:cs="arial"/>
          <w:sz w:val="28"/>
          <w:szCs w:val="28"/>
          <w:b w:val="1"/>
          <w:bCs w:val="1"/>
          <w:rtl/>
        </w:rPr>
        <w:t xml:space="preserve">محمد بن أحمد بن شعيب بن هارون بن موسى، أبو أحمد، الشعيبي، النيسابوري، الفقيه الحنفي.
</w:t>
      </w:r>
    </w:p>
    <w:p>
      <w:pPr/>
      <w:r>
        <w:rPr/>
        <w:t xml:space="preserve">محمد بن أحمد بن شعيب بن هارون بن موسى، أبو أحمد، الشعيبي، النيسابوري، الفقيه الحنفي. </w:t>
      </w:r>
    </w:p>
    <w:p/>
    <w:p>
      <w:pPr/>
      <w:r>
        <w:rPr/>
        <w:t xml:space="preserve">سمع: علي بن عبد الرحيم الصفار، وأبا بكر الباغندي، وأبا بكر بن أبي داود، وأبا عبد الله البوشنجي، وإبراهيم الذهلي، وأحمد بن عبد الله بن بدر التستري، وأسد بن نوح الفقيه، وغيرهم.</w:t>
      </w:r>
    </w:p>
    <w:p/>
    <w:p>
      <w:pPr/>
      <w:r>
        <w:rPr/>
        <w:t xml:space="preserve">وعنه: أبو عبد الله الحاكم في ’’مستدركه’’ ووصفه بالعدل، وأحمد بن محمد بن حسان، وذكر أنه حدثه بنيسابور.</w:t>
      </w:r>
    </w:p>
    <w:p/>
    <w:p>
      <w:pPr/>
      <w:r>
        <w:rPr/>
        <w:t xml:space="preserve">قال الحاكم في ’’تاريخه’’: أبو أحمد الشعيبي، من أهل نيسابور، وكان أمين التجار والمعدلين، وعرضت عليه التزكية غير مرة، فأبى وامتنع، وكان من قراء القرآن وأعلم مشايخنا في وقته بالشروط، سمع بخراسان: أبا عبد الله البوشنجي، وإبراهيم بن علي الذهلي، والحسين بن إدريس الأنصاري، ومحمد بن عبد الرحمن الشامي، وأحمد بن جعفر بن نصر المزكي، وعبد الله بن محمود البزدوي، وببغداد: أبا بكر محمد بن محمد بن سليمان الباغندي، وأبا بكر عبد الله بن أبي داود السختياني، وغيرهم، وجمع كتاباً في ’’الزهد’’ في نيف وأربعين جزءاً و’’فضل أبي حنيفة’’ - رحمه الله - في عشرين جزءاً، وكان يعتقد مذهب أبي حنيفة - رحمه الله - مجوداً بلا تخليط مما أحدثه بعض أصحابه، توفي في شهر ربيع الأول سنة سبع وخمسين وثلاثمائة، وهو ابن اثنتين وثمانين سنة.</w:t>
      </w:r>
    </w:p>
    <w:p/>
    <w:p>
      <w:pPr/>
      <w:r>
        <w:rPr/>
        <w:t xml:space="preserve">قال مقيده - عفا الله عنه -: قال الدكتور مختار الندوي: لم أقف على من ترجمه.</w:t>
      </w:r>
    </w:p>
    <w:p/>
    <w:p>
      <w:pPr/>
      <w:r>
        <w:rPr/>
        <w:t xml:space="preserve">قلت: [ثقة عابد مقرئ فقيه - والرجل قد صنف، مما يدل على أنه مكثر.</w:t>
      </w:r>
    </w:p>
    <w:p/>
    <w:p>
      <w:pPr/>
      <w:r>
        <w:rPr/>
        <w:t xml:space="preserve">’’المستدرك’’ (2/ 160)، ’’المدخل إلى الإكليل’’ (27)، ’’مختصر تاريخ نيسابور’’ (48/ أ)، ’’الشعب’’ (13/ 395)، ’’ذم الكلام وأهله’’ (5/ 19)، ’’الأنساب’’ (3/ 454)، ’’مختصره’’ (2/ 199)، ’’تكملة الإكمال’’ (3/ 528)، ’’تاريخ الإسلام’’ (26/ 168)، ’’الجواهر المضية’’ (3/ 34)، ’’توضيح المشتبه’’ (5/ 342)، ’’تاج التراجم’’ (198)، ’’تبصير المنتبه’’ (2/ 813)، ’’كشف الظنون’’ (6/ 46)، ’’حاشية الإكمال’’ (5/ 134).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أحمد الشعيبي
</w:t>
      </w:r>
    </w:p>
    <w:p>
      <w:pPr/>
      <w:r>
        <w:rPr/>
        <w:t xml:space="preserve">أبو أحمد الشعيبي </w:t>
      </w:r>
    </w:p>
    <w:p/>
    <w:p>
      <w:pPr/>
      <w:r>
        <w:rPr/>
        <w:t xml:space="preserve">أبو أحمد الشعيبي = محمد بن أحمد بن شعيب.</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2026-10-13T16:20:41+03:00</dcterms:created>
  <dcterms:modified xsi:type="dcterms:W3CDTF">2026-10-13T16:20:41+03:00</dcterms:modified>
</cp:coreProperties>
</file>

<file path=docProps/custom.xml><?xml version="1.0" encoding="utf-8"?>
<Properties xmlns="http://schemas.openxmlformats.org/officeDocument/2006/custom-properties" xmlns:vt="http://schemas.openxmlformats.org/officeDocument/2006/docPropsVTypes"/>
</file>