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حمدون بن الحسن بن يزيد، أبو الطيب - ويقال: أبو بكر - المذكر، الذهلي، الكرابيسي، النيسابوري.
</w:t>
      </w:r>
    </w:p>
    <w:p>
      <w:pPr>
        <w:jc w:val="start"/>
        <w:bidi/>
      </w:pPr>
      <w:r>
        <w:rPr>
          <w:rFonts w:ascii="arial" w:hAnsi="arial" w:eastAsia="arial" w:cs="arial"/>
          <w:sz w:val="28"/>
          <w:szCs w:val="28"/>
          <w:b w:val="1"/>
          <w:bCs w:val="1"/>
          <w:rtl/>
        </w:rPr>
        <w:t xml:space="preserve">محمد بن أحمد بن حمدون بن الحسن بن يزيد، أبو الطيب - ويقال: أبو بكر - المذكر، الذهلي، الكرابيسي، النيسابوري.
</w:t>
      </w:r>
    </w:p>
    <w:p>
      <w:pPr/>
      <w:r>
        <w:rPr/>
        <w:t xml:space="preserve">محمد بن أحمد بن حمدون بن الحسن بن يزيد، أبو الطيب - ويقال: أبو بكر - المذكر، الذهلي، الكرابيسي، النيسابوري. </w:t>
      </w:r>
    </w:p>
    <w:p/>
    <w:p>
      <w:pPr/>
      <w:r>
        <w:rPr/>
        <w:t xml:space="preserve">سمع: إبراهيم بن أبي طالب، وأبا محمد أحمد بن محمد البلاذري، ومسدد بن قطن، وإبراهيم بن محمد المروزي، وأبا بكر محمد بن إسحاق، ومحمد بن سليمان بن فارس، ومحمد بن رومي، وجعفر بن أحمد.</w:t>
      </w:r>
    </w:p>
    <w:p/>
    <w:p>
      <w:pPr/>
      <w:r>
        <w:rPr/>
        <w:t xml:space="preserve">وعنه: أبو عبد الله الحاكم في ’’مستدركه’’ وأبو حازم عمر بن أحمد بن إبراهيم بن عبدويه الحافظ، وأبو الوليد حسان بن محمد الفقيه - وهو من شيوخه -.</w:t>
      </w:r>
    </w:p>
    <w:p/>
    <w:p>
      <w:pPr/>
      <w:r>
        <w:rPr/>
        <w:t xml:space="preserve">قال الحاكم في ’’تاريخه’’: عندي بخطه زيادة على ثلاثمائة جزء، وعاش أربعاً وثمانين سنة. وقال الذهبي في ’’التاريخ’’: صحيح السماع، كثير الكتب، وكان يورق، صنف التصانيف، وذكر أنه توفي سنة تسع وخمسين وثلاثمائة. وقال الندوي: لم أجد ترجمته، وكذا قال الدكتور عبد العلي حامد.</w:t>
      </w:r>
    </w:p>
    <w:p/>
    <w:p>
      <w:pPr/>
      <w:r>
        <w:rPr/>
        <w:t xml:space="preserve">قال مقيده - عفا الله عنه -: جاء في ’’المستدرك’’ أخبرناه محمد بن أحمد بن حمدون ثنا محمد بن إسحاق، وفي ’’حاشية المستدرك’’ و’’رجال الحاكم’’ و’’تهذيبه’’ الجزم بأن صوابه: محمد بن أحمد بن حمدان، وأنه أبو عمر الحيري المتقدم، وعندي أن في ذلك نظراً؛ لأن الأصل عدم التصحيف، وقد ذكر من الرواة عن صاحب الترجمة الحاكم، بل ذكره الحاكم في ’’تاريخه’’ ضمن شيوخه، وجاء في ’’المعرفة’’ روايته عن أبي بكر محمد بن إسحاق فبطل ما دعي، والله أعلم.</w:t>
      </w:r>
    </w:p>
    <w:p/>
    <w:p>
      <w:pPr/>
      <w:r>
        <w:rPr/>
        <w:t xml:space="preserve">وجاء في ’’المدخل إلى الإكليل’’: ثنا أبو الطيب محمد بن أحمد الكرابيسي. فجزم أخبرنا الفاضل الدمياطي في حاشيته بأنه أحمد بن محمد بن عبد الله بن نصر بن بجير أبو الطاهر الذهلي، وعندي أن في ذلك نظراً - أيضاً - وأن الصواب في ذلك كما في ’’المعرفة’’ أنه أحمد بن محمد بن حمدون أبو الطيب الذهلي صاحب الترجمة، والله أعلم.</w:t>
      </w:r>
    </w:p>
    <w:p/>
    <w:p>
      <w:pPr/>
      <w:r>
        <w:rPr/>
        <w:t xml:space="preserve">قلت: [ثقة مكثر].</w:t>
      </w:r>
    </w:p>
    <w:p/>
    <w:p>
      <w:pPr/>
      <w:r>
        <w:rPr/>
        <w:t xml:space="preserve">’’المستدرك’’ (1/ 215/ 466)، ’’المعرفة’’ (25/ 155)، (27/ 532)، ’’المدخل إلى الإكليل’’ (24)، ’’مختصر تاريخ نيسابور’’ (48/ أ)، ’’الشعب’’ (1/ 623)، ’’القراءة خلف الإمام’’ برقم (135) (12/ 61)، ’’تاريخ الإسلام’’ (26/ 95)، ’’رجال الحاكم’’ (2/ 158).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الطيب الذهلي
</w:t>
      </w:r>
    </w:p>
    <w:p>
      <w:pPr/>
      <w:r>
        <w:rPr/>
        <w:t xml:space="preserve">أبو الطيب الذهلي </w:t>
      </w:r>
    </w:p>
    <w:p/>
    <w:p>
      <w:pPr/>
      <w:r>
        <w:rPr/>
        <w:t xml:space="preserve">أبو الطيب الذهلي = محمد بن أحمد بن حمدون</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2026-10-13T16:22:27+03:00</dcterms:created>
  <dcterms:modified xsi:type="dcterms:W3CDTF">2026-10-13T16:22:27+03:00</dcterms:modified>
</cp:coreProperties>
</file>

<file path=docProps/custom.xml><?xml version="1.0" encoding="utf-8"?>
<Properties xmlns="http://schemas.openxmlformats.org/officeDocument/2006/custom-properties" xmlns:vt="http://schemas.openxmlformats.org/officeDocument/2006/docPropsVTypes"/>
</file>