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بشر، أبو منصور، الصوفي، النيسابوري الحيري.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بشر، أبو منصور، الصوفي، النيسابوري الحيري.
</w:t>
      </w:r>
    </w:p>
    <w:p>
      <w:pPr/>
      <w:r>
        <w:rPr/>
        <w:t xml:space="preserve">محمد بن أحمد بن بشر، أبو منصور، الصوفي، النيسابوري الحيري. </w:t>
      </w:r>
    </w:p>
    <w:p/>
    <w:p>
      <w:pPr/>
      <w:r>
        <w:rPr/>
        <w:t xml:space="preserve">حدث عن: أبي محمد جعفر بن محمد بن سوار النيسابوري، وإبراهيم بن علي الذهلي، وحمش التركي، ومحمد بن عمرو بن النضر الحرشي.</w:t>
      </w:r>
    </w:p>
    <w:p/>
    <w:p>
      <w:pPr/>
      <w:r>
        <w:rPr/>
        <w:t xml:space="preserve">وعنه: أبو عبد الله الحاكم، وذكر أنه حدثه إملاءً، وقال مرة: الصوفي صاحب الأحوال.</w:t>
      </w:r>
    </w:p>
    <w:p/>
    <w:p>
      <w:pPr/>
      <w:r>
        <w:rPr/>
        <w:t xml:space="preserve">ترجمه الحاكم في ’’تاريخه’’. وقال الدكتور عبد الأعلى حامد، ومختار الندوي: لم نجد له ترجمته.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(48/ أ)، ’’الشعب’’ (2/ 454)، (12/ 276)، ’’ثلاث شعب ’’ (2/ 168)، ’’الدعوات الكبير’’ (1/ 177).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2026-10-13T17:03:04+03:00</dcterms:created>
  <dcterms:modified xsi:type="dcterms:W3CDTF">2026-10-13T17:03:04+03:00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