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بالويه - وقيل: بابويه - أبو منصور، الكسائي،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بالويه - وقيل: بابويه - أبو منصور، الكسائي، النيسابوري.
</w:t>
      </w:r>
    </w:p>
    <w:p>
      <w:pPr/>
      <w:r>
        <w:rPr/>
        <w:t xml:space="preserve">محمد بن أحمد بن بالويه - وقيل: بابويه - أبو منصور، الكسائي، النيسابوري. </w:t>
      </w:r>
    </w:p>
    <w:p/>
    <w:p>
      <w:pPr/>
      <w:r>
        <w:rPr/>
        <w:t xml:space="preserve">سمع: أبا عمر الحيري، والمؤمل بن الحسن، وأبا حامد ابن الشرقي، ومكي بن عبدون.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السمعاني: صاحب أبي العباس أحمد بن هارون الفقيه، سمع وحدث، وتوفي في شهر رمضان، سنة إحدى وسبعين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(49/ أ)، ’’الأنساب’’ (4/ 622).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2026-10-13T17:04:18+03:00</dcterms:created>
  <dcterms:modified xsi:type="dcterms:W3CDTF">2026-10-13T17:04:18+03:00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