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إسحاق، الصفار.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إسحاق، الصفار.
</w:t>
      </w:r>
    </w:p>
    <w:p>
      <w:pPr/>
      <w:r>
        <w:rPr/>
        <w:t xml:space="preserve">محمد بن أحمد بن إسحاق، الصفار. </w:t>
      </w:r>
    </w:p>
    <w:p/>
    <w:p>
      <w:pPr/>
      <w:r>
        <w:rPr/>
        <w:t xml:space="preserve">كذا في ’’المستدرك’’ (2/ 342/ 3186)، وصوابه: محمد بن محمد بن إسحاق وهو ابن النعمان النيسابوري الصفار، يأتي - إن شاء الله تعالي -، وانظر ’’إتحاف المهرة’’ (2/ 492)، (8/ 168).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2026-10-13T16:59:09+03:00</dcterms:created>
  <dcterms:modified xsi:type="dcterms:W3CDTF">2026-10-13T16:59:09+03:00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