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علي، أبو العباس، النيسابوري، الباخرزي.
</w:t>
      </w:r>
    </w:p>
    <w:p>
      <w:pPr>
        <w:jc w:val="start"/>
        <w:bidi/>
      </w:pPr>
      <w:r>
        <w:rPr>
          <w:rFonts w:ascii="arial" w:hAnsi="arial" w:eastAsia="arial" w:cs="arial"/>
          <w:sz w:val="28"/>
          <w:szCs w:val="28"/>
          <w:b w:val="1"/>
          <w:bCs w:val="1"/>
          <w:rtl/>
        </w:rPr>
        <w:t xml:space="preserve">محمد بن إبراهيم بن علي، أبو العباس، النيسابوري، الباخرزي.
</w:t>
      </w:r>
    </w:p>
    <w:p>
      <w:pPr/>
      <w:r>
        <w:rPr/>
        <w:t xml:space="preserve">محمد بن إبراهيم بن علي، أبو العباس، النيسابوري، الباخرزي. </w:t>
      </w:r>
    </w:p>
    <w:p/>
    <w:p>
      <w:pPr/>
      <w:r>
        <w:rPr/>
        <w:t xml:space="preserve">حدث عن: أبي أحمد بن محمود بن علي البلخي.</w:t>
      </w:r>
    </w:p>
    <w:p/>
    <w:p>
      <w:pPr/>
      <w:r>
        <w:rPr/>
        <w:t xml:space="preserve">وعنه: أبو عبد الله الحاكم.</w:t>
      </w:r>
    </w:p>
    <w:p/>
    <w:p>
      <w:pPr/>
      <w:r>
        <w:rPr/>
        <w:t xml:space="preserve">وقال في ’’تاريخه’’: أبو العباس الباخرزي، سمع بنيسابور، وبسرخس، وهراة، وبلخ، كتبنا عنه في مدرسة الأستاذ أبي الوليد، وذكر عنه حديثاً عن أبي أحمد بن محمود بن علي البلخي صاحب عيسى بن أحمد العسقلاني، وذكر السمعاني أنه من الأدباء.</w:t>
      </w:r>
    </w:p>
    <w:p/>
    <w:p>
      <w:pPr/>
      <w:r>
        <w:rPr/>
        <w:t xml:space="preserve">قال مقيده - عفا الله عنه -: وفي ’’معجم الشعراء’’ لابن المرزبان، وكتاب الصفدي ’’الوافي بالوفيات ’’: محمد بن إبراهيم أبو منصور الباخرزي، من أهل خراسان نزل بغداد، كان يتشيع، وعمي في آخر عمره، وكان يهاجي مثقالاً الواسطي. وذكر محقق ’’معجم الشعراء’’ د. فارقو أسلم أن علي بن الحسن صاحب ’’دمية القصر’’ ترجم لأبي منصور الباخرزي فيها، وذكر أنه وجد في نسخة من ’’معجم الشعراء’’ أن الشاعر الذي هجا مثقالاً، هو أبو منصور رشيد بن منصور، وفي ثانية أنه أبو منصور محمد بن إبراهيم، ثم ذكر أنه عثر بديوان أبي منصور محمد بن إبراهيم الباخرزي في الخوانة النظامية بنيسابور، قال د. فاروق أسلم: ويبدو أن اختلاطاً حدث، وتداخلت فيه أسماء ثلاثة من الشعراء، هم: أبو منصور رشيد بن منصور، وأبو منصور محمد بن إبراهيم، وأبو العباس محمد بن إبراهيم.</w:t>
      </w:r>
    </w:p>
    <w:p/>
    <w:p>
      <w:pPr/>
      <w:r>
        <w:rPr/>
        <w:t xml:space="preserve">قلت: ومثقال الواسطي اسمه: محمد بن يعقوب ويكنى أبا جعفر، شاعر عباسي، من شعراء القرن الثالث، كان معاصراً لابن الرومي المتوفي سنة (283 هـ)، له ترجمته في ’’معجم الشعراء’’ لابن المرزبان برقم (880)، و’’الوافي بالوفيات’’ (5/ 222 - 223).</w:t>
      </w:r>
    </w:p>
    <w:p/>
    <w:p>
      <w:pPr/>
      <w:r>
        <w:rPr/>
        <w:t xml:space="preserve">قلت: [صدوق أديب - وكونه رحل إلى عدة أمصار دل ذلك على عنايته بالطلب، فلما لم يجرح اطمأنت النفس إليه وإن لم يصرحوا بتوثيقه.</w:t>
      </w:r>
    </w:p>
    <w:p/>
    <w:p>
      <w:pPr/>
      <w:r>
        <w:rPr/>
        <w:t xml:space="preserve">’’مختصر تاريخ نيسابور’’ (50/ أ)، ’’معجم الشعراء’’ ص (468)، ’’الأنساب’’ (1/ 258)، ’’الوافي بالوفيات’’ (1/ 340).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2026-10-13T17:03:23+03:00</dcterms:created>
  <dcterms:modified xsi:type="dcterms:W3CDTF">2026-10-13T17:03:23+03:00</dcterms:modified>
</cp:coreProperties>
</file>

<file path=docProps/custom.xml><?xml version="1.0" encoding="utf-8"?>
<Properties xmlns="http://schemas.openxmlformats.org/officeDocument/2006/custom-properties" xmlns:vt="http://schemas.openxmlformats.org/officeDocument/2006/docPropsVTypes"/>
</file>