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كثير بن أحمد بن شهفور، أبو منصور، الوزير العميد، القهستاني، القايني، النيسابوري.
</w:t>
      </w:r>
    </w:p>
    <w:p>
      <w:pPr>
        <w:jc w:val="start"/>
        <w:bidi/>
      </w:pPr>
      <w:r>
        <w:rPr>
          <w:rFonts w:ascii="arial" w:hAnsi="arial" w:eastAsia="arial" w:cs="arial"/>
          <w:sz w:val="28"/>
          <w:szCs w:val="28"/>
          <w:b w:val="1"/>
          <w:bCs w:val="1"/>
          <w:rtl/>
        </w:rPr>
        <w:t xml:space="preserve">كثير بن أحمد بن شهفور، أبو منصور، الوزير العميد، القهستاني، القايني، النيسابوري.
</w:t>
      </w:r>
    </w:p>
    <w:p>
      <w:pPr/>
      <w:r>
        <w:rPr/>
        <w:t xml:space="preserve">كثير بن أحمد بن شهفور، أبو منصور، الوزير العميد، القهستاني، القايني، النيسابوري. </w:t>
      </w:r>
    </w:p>
    <w:p/>
    <w:p>
      <w:pPr/>
      <w:r>
        <w:rPr/>
        <w:t xml:space="preserve">ذكره الحاكم في شيوخه الذين رزق السماع منهم بنيسابور، وقال: تولي بنيسابور نيفاً وثلاثين سنة، فما سخط عليه سلطانه ولا رعاياه، ومات بها فحمل إلى قاين، ومدحه البديهي بأبيات منها:</w:t>
      </w:r>
    </w:p>
    <w:p/>
    <w:p>
      <w:pPr>
        <w:jc w:val="center"/>
      </w:pPr>
      <w:r>
        <w:rPr>
          <w:color w:val="ff0000"/>
        </w:rPr>
        <w:t xml:space="preserve">وإني على طول النوى وتفردي</w:t>
      </w:r>
      <w:r>
        <w:rPr>
          <w:color w:val="ff0000"/>
        </w:rPr>
        <w:t xml:space="preserve">      </w:t>
      </w:r>
      <w:r>
        <w:rPr>
          <w:color w:val="ff0000"/>
        </w:rPr>
        <w:t xml:space="preserve">كثير بتأميلي كثير بن أحمد</w:t>
      </w:r>
    </w:p>
    <w:p/>
    <w:p>
      <w:pPr>
        <w:jc w:val="center"/>
      </w:pPr>
      <w:r>
        <w:rPr>
          <w:color w:val="ff0000"/>
        </w:rPr>
        <w:t xml:space="preserve">إذا ما انتضى في الخطب سيف عزيمة</w:t>
      </w:r>
      <w:r>
        <w:rPr>
          <w:color w:val="ff0000"/>
        </w:rPr>
        <w:t xml:space="preserve">      </w:t>
      </w:r>
      <w:r>
        <w:rPr>
          <w:color w:val="ff0000"/>
        </w:rPr>
        <w:t xml:space="preserve">كفى صاحب الجيش انتصاب المهند</w:t>
      </w:r>
    </w:p>
    <w:p/>
    <w:p>
      <w:pPr/>
      <w:r>
        <w:rPr/>
        <w:t xml:space="preserve">قال مقيده - عفا الله عنه -: ذكر ابن الأثير في ’’الكامل’’ في حوادث سنة أربع وثلاثمائة، أنه تغلب في هذه السنة على أعمال سجستان، وذكر ابن خلكان في ترجمته الصاحب بن عباد من ’’وفيات الأعيان’’ أن الصاحب رثاه بقوله:</w:t>
      </w:r>
    </w:p>
    <w:p/>
    <w:p>
      <w:pPr>
        <w:jc w:val="center"/>
      </w:pPr>
      <w:r>
        <w:rPr>
          <w:color w:val="ff0000"/>
        </w:rPr>
        <w:t xml:space="preserve">يقولون لي أودى كثير بن أحمد</w:t>
      </w:r>
      <w:r>
        <w:rPr>
          <w:color w:val="ff0000"/>
        </w:rPr>
        <w:t xml:space="preserve">      </w:t>
      </w:r>
      <w:r>
        <w:rPr>
          <w:color w:val="ff0000"/>
        </w:rPr>
        <w:t xml:space="preserve">وذلك مرزوء علي جليل</w:t>
      </w:r>
    </w:p>
    <w:p/>
    <w:p>
      <w:pPr>
        <w:jc w:val="center"/>
      </w:pPr>
      <w:r>
        <w:rPr>
          <w:color w:val="ff0000"/>
        </w:rPr>
        <w:t xml:space="preserve">فقلت دعوني والعلاء نبكه معاً</w:t>
      </w:r>
      <w:r>
        <w:rPr>
          <w:color w:val="ff0000"/>
        </w:rPr>
        <w:t xml:space="preserve">      </w:t>
      </w:r>
      <w:r>
        <w:rPr>
          <w:color w:val="ff0000"/>
        </w:rPr>
        <w:t xml:space="preserve">فمثل كثيرٍ في الرجال قليل</w:t>
      </w:r>
    </w:p>
    <w:p/>
    <w:p>
      <w:pPr/>
      <w:r>
        <w:rPr/>
        <w:t xml:space="preserve">توفي سنة إحدى وثمانين وثلاثمائة.</w:t>
      </w:r>
    </w:p>
    <w:p/>
    <w:p>
      <w:pPr/>
      <w:r>
        <w:rPr/>
        <w:t xml:space="preserve">قلت: [صدوق ولي فحمد].</w:t>
      </w:r>
    </w:p>
    <w:p/>
    <w:p>
      <w:pPr/>
      <w:r>
        <w:rPr/>
        <w:t xml:space="preserve">’’مختصر تاريخ نيسابور’’ (47/ ب)، ’’تاريخ بيهق’’ (308)، ’’الكامل في التاريخ’’ (6/ 156)، ’’وفيات الأعيان’’ (1/ 230).</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2026-10-13T18:01:42+03:00</dcterms:created>
  <dcterms:modified xsi:type="dcterms:W3CDTF">2026-10-13T18:01:42+03:00</dcterms:modified>
</cp:coreProperties>
</file>

<file path=docProps/custom.xml><?xml version="1.0" encoding="utf-8"?>
<Properties xmlns="http://schemas.openxmlformats.org/officeDocument/2006/custom-properties" xmlns:vt="http://schemas.openxmlformats.org/officeDocument/2006/docPropsVTypes"/>
</file>