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حاتم، أبو حفص،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حاتم، أبو حفص، الفقيه.
</w:t>
      </w:r>
    </w:p>
    <w:p>
      <w:pPr/>
      <w:r>
        <w:rPr/>
        <w:t xml:space="preserve">عمر بن حاتم، أبو حفص، الفقيه. </w:t>
      </w:r>
    </w:p>
    <w:p/>
    <w:p>
      <w:pPr/>
      <w:r>
        <w:rPr/>
        <w:t xml:space="preserve">كذا في ’’المستدرك’’ (4/ 628/ 7535)، و’’إتحاف المهرة’’ (16/ 2/ 982/ 21479) حدثنا أبو حفص عمر بن حاتم الفقيه ببخارى، ثنا صالح بن محمد بن حبيب الحافظ.</w:t>
      </w:r>
    </w:p>
    <w:p/>
    <w:p>
      <w:pPr/>
      <w:r>
        <w:rPr/>
        <w:t xml:space="preserve">قال مقيده - عفا الله عنه -: لعله عمر بن محمد بن مسعود أبو حفص الفقيه، ويكون الحاكم قد نسبه إلى جد أعلى،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2026-10-13T18:59:38+03:00</dcterms:created>
  <dcterms:modified xsi:type="dcterms:W3CDTF">2026-10-13T18:59:38+03:00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