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أحمد، أبو حفص، الفقيه.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أحمد، أبو حفص، الفقيه.
</w:t>
      </w:r>
    </w:p>
    <w:p>
      <w:pPr/>
      <w:r>
        <w:rPr/>
        <w:t xml:space="preserve">عمر بن أحمد، أبو حفص، الفقيه. </w:t>
      </w:r>
    </w:p>
    <w:p/>
    <w:p>
      <w:pPr/>
      <w:r>
        <w:rPr/>
        <w:t xml:space="preserve">كذا في ’’المستدرك’’ (1/ 629/ 1683)، و’’إتحاف المهرة’’</w:t>
      </w:r>
    </w:p>
    <w:p/>
    <w:p>
      <w:pPr/>
      <w:r>
        <w:rPr/>
        <w:t xml:space="preserve">(9/ 589/ 11998) حدثنا أبو حفص عمر بن أحمد الفقيه ببخارى، ثنا صالح بن محمد بن حبيب الحافظ. يأتي - إن شاء الله تعالى - في: عمر بن محمد بن مسعود الفقيه.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2026-10-13T18:58:46+03:00</dcterms:created>
  <dcterms:modified xsi:type="dcterms:W3CDTF">2026-10-13T18:58:46+03:00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