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علي بن محمد، المروزي.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علي بن محمد، المروزي.
</w:t>
      </w:r>
    </w:p>
    <w:p>
      <w:pPr/>
      <w:r>
        <w:rPr/>
        <w:t xml:space="preserve">علي بن محمد، المروزي. </w:t>
      </w:r>
    </w:p>
    <w:p/>
    <w:p>
      <w:pPr/>
      <w:r>
        <w:rPr/>
        <w:t xml:space="preserve">تقدم في: علي بن محمد بن عبد الله بن محمد بن حبيب.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الروض الباسم في تراجم شيوخ الحاكم،(دار العاصمة للنشر والتوزيع، الرياض - المملكة العربية السعودية،2011،ط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2026-10-13T18:57:40+03:00</dcterms:created>
  <dcterms:modified xsi:type="dcterms:W3CDTF">2026-10-13T18:57:40+03:00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