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أبو أحمد، الأزرقي.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أبو أحمد، الأزرقي.
</w:t>
      </w:r>
    </w:p>
    <w:p>
      <w:pPr/>
      <w:r>
        <w:rPr/>
        <w:t xml:space="preserve">علي بن محمد، أبو أحمد، الأزرقي. </w:t>
      </w:r>
    </w:p>
    <w:p/>
    <w:p>
      <w:pPr/>
      <w:r>
        <w:rPr/>
        <w:t xml:space="preserve">كذا في ’’المستدرك’’ (4/ 649/ 8546)، و’’إتحاف المهرة’’ (15/ 307/ 19361)، قال شيخنا - رحمه الله تعالى - (2/ 76): الظاهر أنه المروزي. الحبيبي، وقد ترجمت له ولله الحمد. قلت: وما استظهره شيخنا هو عين الصواب كما في ’’دلائل النبوة’’ للبيهقي (4/ 191)، فقد قال الحاكم - رحمه الله تعالي -: أخبرنا أبو أحمد علي بن محمد بن عبد الله بن حبيب الأزرقي بمرو.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2026-10-13T20:03:46+03:00</dcterms:created>
  <dcterms:modified xsi:type="dcterms:W3CDTF">2026-10-13T20:03:46+03:00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