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عبد الله بن مفلح، أبو الحسن، الصوفي، القامي، القزويني.
</w:t>
      </w:r>
    </w:p>
    <w:p>
      <w:pPr>
        <w:jc w:val="start"/>
        <w:bidi/>
      </w:pPr>
      <w:r>
        <w:rPr>
          <w:rFonts w:ascii="arial" w:hAnsi="arial" w:eastAsia="arial" w:cs="arial"/>
          <w:sz w:val="28"/>
          <w:szCs w:val="28"/>
          <w:b w:val="1"/>
          <w:bCs w:val="1"/>
          <w:rtl/>
        </w:rPr>
        <w:t xml:space="preserve">علي بن محمد بن عبد الله بن مفلح، أبو الحسن، الصوفي، القامي، القزويني.
</w:t>
      </w:r>
    </w:p>
    <w:p>
      <w:pPr/>
      <w:r>
        <w:rPr/>
        <w:t xml:space="preserve">علي بن محمد بن عبد الله بن مفلح، أبو الحسن، الصوفي، القامي، القزويني. </w:t>
      </w:r>
    </w:p>
    <w:p/>
    <w:p>
      <w:pPr/>
      <w:r>
        <w:rPr/>
        <w:t xml:space="preserve">حدث عن: أبي علي محمد بن هارون بن شعيب الأنصاري الدمشقي بدمشق، وأبي القاسم علي بن يعقوب بن أبي العقب بدمشق - أيضاً -، وخيثمة بن سليمان بأطرابلس، وأبي عبد الله بن مخلد، ويعقوب بن عبد الرحمن الجصاص، وأبي القاسم عمر بن أحمد بن محمد بن أحمد بن هارون العسكري، وجعفر بن محمد بن نصير الخلدي، وأبي عبد الله المحاملي، وأحمد بن محمود الزنجاني ببغداد، والحسين بن إسماعيل، وأبي الحسن بن مهدي، وأبي العباس محمد بن أحمد بن عمرو بن عبد الخالق بن خلاد العتكي، ومحمد بن الحسين الرازي، وجعفر بن محمد بن نصير، والعباس بن منصور النيسابوري، وغيرهم.</w:t>
      </w:r>
    </w:p>
    <w:p/>
    <w:p>
      <w:pPr/>
      <w:r>
        <w:rPr/>
        <w:t xml:space="preserve">وعنه: أبو عبد الله الحاكم، وأبو حازم عمر بن أحمد بن إبراهيم العبدوي الحافظ، وذكر أنه حدثه بنسا، وأبو عبد الله بن باكويه، وأبو سعد عبد الملك بن محمد بن إبراهيم الزاهد، وأبو بكر محمد بن عمر بن بكير النجار المقرئ البغدادي، وأبو العباس أحمد بن محمد بن زكريا النسوي، وأبو القاسم عبد الرحمن بن محمد بن عبد الله السراج، وأبو سعد الإدريسي بنيسابور، وأبو حفص بن مسرور، وغيرهم.</w:t>
      </w:r>
    </w:p>
    <w:p/>
    <w:p>
      <w:pPr/>
      <w:r>
        <w:rPr/>
        <w:t xml:space="preserve">قال الحاكم في ’’تاريخه’’: أبو الحسن القزويني نزيل نسا، قدم نيسابور غير مرة، وحدث بها، سمع بالعراق: أبا عبد الله بن مخلد وطبقته، وبالشام: خيثمة بن سليمان وطبقته، وبمصر: مشايخ عصره، جاء نعيه من نسا سنة سبع وثمانين وثلاثمائة، وقال محقق ’’الشعب’’ مختار الندوي: لم أظفر له بترجمة.</w:t>
      </w:r>
    </w:p>
    <w:p/>
    <w:p>
      <w:pPr/>
      <w:r>
        <w:rPr/>
        <w:t xml:space="preserve">قلت: [ثقة له رحلة - وقد روى عنه جماعة كبار.</w:t>
      </w:r>
    </w:p>
    <w:p/>
    <w:p>
      <w:pPr/>
      <w:r>
        <w:rPr/>
        <w:t xml:space="preserve">’’مختصر تاريخ نيسابور’’ (47/ أ)، ’’الشعب’’ (10/ 561/ 7996)، ’’تاريخ دمشق’’ (43/ 183)، ’’مختصره’’ (18/ 159)، ’’التدوين في أخبار قزوين’’ (3/ 409، 411، 416)، ’’تاريخ الإسلام’’ (27/ 150).</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2026-10-13T20:21:02+03:00</dcterms:created>
  <dcterms:modified xsi:type="dcterms:W3CDTF">2026-10-13T20:21:02+03:00</dcterms:modified>
</cp:coreProperties>
</file>

<file path=docProps/custom.xml><?xml version="1.0" encoding="utf-8"?>
<Properties xmlns="http://schemas.openxmlformats.org/officeDocument/2006/custom-properties" xmlns:vt="http://schemas.openxmlformats.org/officeDocument/2006/docPropsVTypes"/>
</file>