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أحمد بن موسى بن يزداذ، أبو القاسم، القاضي بن أبي عبد الله، اليزداذي، الخازني، القمي،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أحمد بن موسى بن يزداذ، أبو القاسم، القاضي بن أبي عبد الله، اليزداذي، الخازني، القمي، الرازي
</w:t>
      </w:r>
    </w:p>
    <w:p>
      <w:pPr/>
      <w:r>
        <w:rPr/>
        <w:t xml:space="preserve">علي بن محمد بن أحمد بن موسى بن يزداذ، أبو القاسم، القاضي بن أبي عبد الله، اليزداذي، الخازني، القمي، الرازي، نزيل نيسابور، الفقيه الحنفي. </w:t>
      </w:r>
    </w:p>
    <w:p/>
    <w:p>
      <w:pPr/>
      <w:r>
        <w:rPr/>
        <w:t xml:space="preserve">حدث عن: الأخوين أبي عبيد القاسم، وأبي عبد الله الحسين ابني إسماعيل المحاملي، وأبي بكر عبد الله بن محمد بن زياد النيسابوري، وغيرهم.</w:t>
      </w:r>
    </w:p>
    <w:p/>
    <w:p>
      <w:pPr/>
      <w:r>
        <w:rPr/>
        <w:t xml:space="preserve">وعنه: أبو عبد الله الحاكم ووصفه بالقاضي.</w:t>
      </w:r>
    </w:p>
    <w:p/>
    <w:p>
      <w:pPr/>
      <w:r>
        <w:rPr/>
        <w:t xml:space="preserve">قال النسفي في كتابه ’’القند’’: حدث بسمرقند في سكة رزك في شهور سنة أربع وثمانين وثلاثمائة، وقبلها وبعدها. وقال السمعاني: سكن بخارى، وخرج إلى سمرقند، ومات بها. وقال الذهبي: نزيل ما وراء النهر، ولي القضاء بمدائن عدة.</w:t>
      </w:r>
    </w:p>
    <w:p/>
    <w:p>
      <w:pPr/>
      <w:r>
        <w:rPr/>
        <w:t xml:space="preserve">توفي بسمرقند سنة ست وثمانين وثلاثمائة.</w:t>
      </w:r>
    </w:p>
    <w:p/>
    <w:p>
      <w:pPr/>
      <w:r>
        <w:rPr/>
        <w:t xml:space="preserve">قلت: [صدوق ولي القضاء].</w:t>
      </w:r>
    </w:p>
    <w:p/>
    <w:p>
      <w:pPr/>
      <w:r>
        <w:rPr/>
        <w:t xml:space="preserve">’’مختصر تاريخ نيسابور’’ (47/ أ)، ’’القند في ذكر علماء سمرقند’’ (748)، ’’الأنساب’’ (5/ 605)، ’’مختصره’’ (3/ 411)، ’’تاريخ الإسلام’’ (27/ 124) ’’الجواهر المضية’’ (2/ 590).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2026-10-13T20:16:04+03:00</dcterms:created>
  <dcterms:modified xsi:type="dcterms:W3CDTF">2026-10-13T20:16:04+03:00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