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سليمان بن مطر، أبو عبد الله، العطار صاحب الحكيمي،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الله بن سليمان بن مطر، أبو عبد الله، العطار صاحب الحكيمي، البغدادي.
</w:t>
      </w:r>
    </w:p>
    <w:p>
      <w:pPr/>
      <w:r>
        <w:rPr/>
        <w:t xml:space="preserve">علي بن عبد الله بن سليمان بن مطر، أبو عبد الله، العطار صاحب الحكيمي، البغدادي. </w:t>
      </w:r>
    </w:p>
    <w:p/>
    <w:p>
      <w:pPr/>
      <w:r>
        <w:rPr/>
        <w:t xml:space="preserve">حدث عن: علي بن حرب الموصلي، وعباس الدوري، وجعفر بن أبي عثمان الطيالسي وغيرهم.</w:t>
      </w:r>
    </w:p>
    <w:p/>
    <w:p>
      <w:pPr/>
      <w:r>
        <w:rPr/>
        <w:t xml:space="preserve">وعنه: أبو عبد الله الحاكم في ’’مستدركه’’ - وذكر أنه حدثه ببغداد - </w:t>
      </w:r>
    </w:p>
    <w:p/>
    <w:p>
      <w:pPr/>
      <w:r>
        <w:rPr/>
        <w:t xml:space="preserve">وعبيد الله بن عثمان بن يحيى الدقاق، وأبو القاسم بن الثلاج - وذكر أنه حدثهم في سنة إحدى وأربعين وثلاثمائة في شارع عبد الصمد -.</w:t>
      </w:r>
    </w:p>
    <w:p/>
    <w:p>
      <w:pPr/>
      <w:r>
        <w:rPr/>
        <w:t xml:space="preserve">قال الذهبي: شيخ بغدادي.</w:t>
      </w:r>
    </w:p>
    <w:p/>
    <w:p>
      <w:pPr/>
      <w:r>
        <w:rPr/>
        <w:t xml:space="preserve">قلت: [مستور].</w:t>
      </w:r>
    </w:p>
    <w:p/>
    <w:p>
      <w:pPr/>
      <w:r>
        <w:rPr/>
        <w:t xml:space="preserve">’’المستدرك’’ (1/ 182/ 377)، ’’تاريخ بغداد’’ (12/ 5)، ’’تاريخ الإسلام’’ (25/ 246).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2026-10-13T21:17:17+03:00</dcterms:created>
  <dcterms:modified xsi:type="dcterms:W3CDTF">2026-10-13T21:17:17+03:00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