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الحسن، القاضي.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الحسن، القاضي.
</w:t>
      </w:r>
    </w:p>
    <w:p>
      <w:pPr/>
      <w:r>
        <w:rPr/>
        <w:t xml:space="preserve">علي بن الحسن، القاضي. </w:t>
      </w:r>
    </w:p>
    <w:p/>
    <w:p>
      <w:pPr/>
      <w:r>
        <w:rPr/>
        <w:t xml:space="preserve">هو علي بن الحسن بن علي بن مطر الجراحي القاضي، كما في ترجمته شيخه - من ’’تاريخ بغداد’’ - محمد بن موسى بن سهل العطار، وقد تقدمت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2026-10-13T21:11:43+03:00</dcterms:created>
  <dcterms:modified xsi:type="dcterms:W3CDTF">2026-10-13T21:11:43+03:00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