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بكران بن علي، أبو الحسن، الوراق، الواسطي.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بكران بن علي، أبو الحسن، الوراق، الواسطي.
</w:t>
      </w:r>
    </w:p>
    <w:p>
      <w:pPr/>
      <w:r>
        <w:rPr/>
        <w:t xml:space="preserve">علي بن بكران بن علي، أبو الحسن، الوراق، الواسطي. </w:t>
      </w:r>
    </w:p>
    <w:p/>
    <w:p>
      <w:pPr/>
      <w:r>
        <w:rPr/>
        <w:t xml:space="preserve">سمع: علي بن مهدي الكسروي الأصبهاني.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ترجمه الحاكم في ’’تاريخه’’ كما في ’’مختصره’’، وذكر أنه ممن رزق السماع منهم بنيسابور، وقال محقق ’’الشعب’’: لم أقف على من ترجمه.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(46/ ب)، ’’الشعب’’ (12/ 365).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2026-10-13T22:23:43+03:00</dcterms:created>
  <dcterms:modified xsi:type="dcterms:W3CDTF">2026-10-13T22:23:43+03:00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