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بن عمرو، المستملي.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عمرو، المستملي.
</w:t>
      </w:r>
    </w:p>
    <w:p>
      <w:pPr/>
      <w:r>
        <w:rPr/>
        <w:t xml:space="preserve">عطاء بن عمرو، المستملي. </w:t>
      </w:r>
    </w:p>
    <w:p/>
    <w:p>
      <w:pPr/>
      <w:r>
        <w:rPr/>
        <w:t xml:space="preserve">سمع: أبا بكر إسحاق بن محمد بن علي الحميدي.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محقق ’’الشعب’’: لم أعرفه.</w:t>
      </w:r>
    </w:p>
    <w:p/>
    <w:p>
      <w:pPr/>
      <w:r>
        <w:rPr/>
        <w:t xml:space="preserve">قلت: [مجهول].</w:t>
      </w:r>
    </w:p>
    <w:p/>
    <w:p>
      <w:pPr/>
      <w:r>
        <w:rPr/>
        <w:t xml:space="preserve">’’الشعب’’ (12/ 114).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2026-10-13T22:21:27+03:00</dcterms:created>
  <dcterms:modified xsi:type="dcterms:W3CDTF">2026-10-13T22:21:27+03:00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