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محمد بن مسعود، أبو يحيى، الإسفراييني.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محمد بن مسعود، أبو يحيى، الإسفراييني.
</w:t>
      </w:r>
    </w:p>
    <w:p>
      <w:pPr/>
      <w:r>
        <w:rPr/>
        <w:t xml:space="preserve">عثمان بن محمد بن مسعود، أبو يحيى، الإسفراييني. </w:t>
      </w:r>
    </w:p>
    <w:p/>
    <w:p>
      <w:pPr/>
      <w:r>
        <w:rPr/>
        <w:t xml:space="preserve">ذكره الحاكم في شيوخه الذي رزق السماع منهم بنيسابور، ووصفه بالفقيه.</w:t>
      </w:r>
    </w:p>
    <w:p/>
    <w:p>
      <w:pPr/>
      <w:r>
        <w:rPr/>
        <w:t xml:space="preserve">قلت: [صدوق فقيه].</w:t>
      </w:r>
    </w:p>
    <w:p/>
    <w:p>
      <w:pPr/>
      <w:r>
        <w:rPr/>
        <w:t xml:space="preserve">’’مختصر تاريخ نيسابور’’ (46/ أ).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2026-10-13T22:22:41+03:00</dcterms:created>
  <dcterms:modified xsi:type="dcterms:W3CDTF">2026-10-13T22:22:41+03:00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