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محمد، أبو نصر، المتكلم،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محمد، أبو نصر، المتكلم، النيسابوري.
</w:t>
      </w:r>
    </w:p>
    <w:p>
      <w:pPr/>
      <w:r>
        <w:rPr/>
        <w:t xml:space="preserve">عبيد الله بن محمد، أبو نصر، المتكلم،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وترجمه صاحب ’’الجواهر المضية في طبقات الحنفية’’ وقال: من المتقدمين، له ذكر في ’’نتائج العقول من كتب الأصول’’.</w:t>
      </w:r>
    </w:p>
    <w:p/>
    <w:p>
      <w:pPr/>
      <w:r>
        <w:rPr/>
        <w:t xml:space="preserve">قلت: [مستور في الحديث].</w:t>
      </w:r>
    </w:p>
    <w:p/>
    <w:p>
      <w:pPr/>
      <w:r>
        <w:rPr/>
        <w:t xml:space="preserve">’’مختصر تاريخ نيسابور’’ (45/ أ)، ’’الجواهر المضية’’ (2/ 508)، ’’الطبقات السنية’’ (4/ 431).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2026-10-13T23:32:29+03:00</dcterms:created>
  <dcterms:modified xsi:type="dcterms:W3CDTF">2026-10-13T23:32:29+03:00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