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مفلح، أبو محمد، البغدادي، نزيل نيسابور.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مفلح، أبو محمد، البغدادي، نزيل نيسابور.
</w:t>
      </w:r>
    </w:p>
    <w:p>
      <w:pPr/>
      <w:r>
        <w:rPr/>
        <w:t xml:space="preserve">عبد الله بن مفلح، أبو محمد، البغدادي، نزيل نيسابور. </w:t>
      </w:r>
    </w:p>
    <w:p/>
    <w:p>
      <w:pPr/>
      <w:r>
        <w:rPr/>
        <w:t xml:space="preserve">سمع: أبا القاسم البغوي، وأبا محمد ابن صاعد، وأبا سعيد العدوي، وأقرانهم.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قال الخطيب: سافر إلى بلاد خراسان، واستوطن نيسابور، وحدث بها، وروى عنه الحاكم، وقال: بقي عندنا سنين، وتوفي بخراسان قبل سنة خمسين وثلاثمائة. وقال أبو نعيم الأصبهاني: قدم أصبهان سنة سبع وثلاثين وثلاثمائة، من كتبة الحديث.</w:t>
      </w:r>
    </w:p>
    <w:p/>
    <w:p>
      <w:pPr/>
      <w:r>
        <w:rPr/>
        <w:t xml:space="preserve">قلت: [صدوق - وكونه من كتبة الحديث يدل ذلك على أن عنده اشتغالاً بالحديث، وكونه بقي بنيسابور سنين ولم يذكره الحاكم بسوء دل على أنه يحتج به، والله أعلم.</w:t>
      </w:r>
    </w:p>
    <w:p/>
    <w:p>
      <w:pPr/>
      <w:r>
        <w:rPr/>
        <w:t xml:space="preserve">’’مختصر تاريخ نيسابور’’ (45/ أ)، ’’أخبار أصبهان’’ (2/ 96)، ’’تاريخ بغداد’’ (10/ 181).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2026-10-14T00:28:08+03:00</dcterms:created>
  <dcterms:modified xsi:type="dcterms:W3CDTF">2026-10-14T00:28:08+03:00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